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4 | Lab A</w:t>
      </w:r>
    </w:p>
    <w:p>
      <w:r>
        <w:rPr>
          <w:i/>
          <w:color w:val="333333"/>
          <w:sz w:val="28"/>
        </w:rPr>
        <w:t>Advanced prompting: structured outputs and refusal</w:t>
      </w:r>
    </w:p>
    <w:p>
      <w:r>
        <w:rPr>
          <w:i/>
          <w:color w:val="333333"/>
          <w:sz w:val="22"/>
        </w:rPr>
        <w:t>Bootcamp week: Prompt Engineering and Optimization | Session: Tuesday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Build a classification prompt that handles seven categories plus a 'none of the above' refusal, with structured JSON output.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OpenAI or Anthropic API access, eval set shipped with the lab (200 examples).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Any LLM API key; eval set of 200 labeled tickets in data/tickets.jsonl.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Structured output via JSON schema, not regex on prose</w:t>
      </w:r>
    </w:p>
    <w:p>
      <w:pPr>
        <w:pStyle w:val="ListBullet"/>
      </w:pPr>
      <w:r>
        <w:rPr>
          <w:color w:val="333333"/>
          <w:sz w:val="22"/>
        </w:rPr>
        <w:t>Explicit refusal class beats forced choice</w:t>
      </w:r>
    </w:p>
    <w:p>
      <w:pPr>
        <w:pStyle w:val="ListBullet"/>
      </w:pPr>
      <w:r>
        <w:rPr>
          <w:color w:val="333333"/>
          <w:sz w:val="22"/>
        </w:rPr>
        <w:t>Confusion matrix as the prompt-quality metric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Write a baseline prompt and measure accuracy on the eval set.</w:t>
      </w:r>
    </w:p>
    <w:p>
      <w:pPr>
        <w:pStyle w:val="ListNumber"/>
      </w:pPr>
      <w:r>
        <w:rPr>
          <w:color w:val="333333"/>
          <w:sz w:val="22"/>
        </w:rPr>
        <w:t>Add a refusal example and remeasure.</w:t>
      </w:r>
    </w:p>
    <w:p>
      <w:pPr>
        <w:pStyle w:val="ListNumber"/>
      </w:pPr>
      <w:r>
        <w:rPr>
          <w:color w:val="333333"/>
          <w:sz w:val="22"/>
        </w:rPr>
        <w:t>Switch to structured output via tool-call schema and remeasure.</w:t>
      </w:r>
    </w:p>
    <w:p>
      <w:pPr>
        <w:pStyle w:val="ListNumber"/>
      </w:pPr>
      <w:r>
        <w:rPr>
          <w:color w:val="333333"/>
          <w:sz w:val="22"/>
        </w:rPr>
        <w:t>Compare the three runs on accuracy, refusal precision, and cost.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SCHEMA = {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'type': 'object',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'properties': {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'category': {'enum': ['billing', 'auth', 'bug', 'feature',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              'abuse', 'refund', 'outage', 'none_of_the_above']},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'confidence': {'type': 'number', 'minimum': 0, 'maximum': 1},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'rationale': {'type': 'string', 'maxLength': 200}},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'required': ['category', 'confidence', 'rationale']}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PROMPT = (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'Classify the support ticket into exactly one category. 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'If no category fits with confidence &gt;= 0.6, use none_of_the_above. 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'Ticket: {ticket}')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100 percent of responses parse against the schema</w:t>
      </w:r>
    </w:p>
    <w:p>
      <w:pPr>
        <w:pStyle w:val="ListBullet"/>
      </w:pPr>
      <w:r>
        <w:rPr>
          <w:color w:val="333333"/>
          <w:sz w:val="22"/>
        </w:rPr>
        <w:t>macro-F1 &gt;= 0.80 on the 7 real categories</w:t>
      </w:r>
    </w:p>
    <w:p>
      <w:pPr>
        <w:pStyle w:val="ListBullet"/>
      </w:pPr>
      <w:r>
        <w:rPr>
          <w:color w:val="333333"/>
          <w:sz w:val="22"/>
        </w:rPr>
        <w:t>at least 80 percent of the seeded out-of-scope tickets land in none_of_the_above</w:t>
      </w:r>
    </w:p>
    <w:p>
      <w:pPr>
        <w:pStyle w:val="ListBullet"/>
      </w:pPr>
      <w:r>
        <w:rPr>
          <w:color w:val="333333"/>
          <w:sz w:val="22"/>
        </w:rPr>
        <w:t>rationales reference ticket text, not category definitions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Eval report table, three prompt versions, and a one-paragraph error analysis.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