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Research Paper Reading Guide</w:t>
      </w:r>
    </w:p>
    <w:p>
      <w:r>
        <w:rPr>
          <w:i/>
          <w:color w:val="333333"/>
          <w:sz w:val="28"/>
        </w:rPr>
        <w:t>Model Context Protocol (MCP)</w:t>
      </w:r>
    </w:p>
    <w:p>
      <w:r>
        <w:rPr>
          <w:i/>
          <w:color w:val="333333"/>
          <w:sz w:val="22"/>
        </w:rPr>
        <w:t>Read before Sunday's main session. Discussion lead rotates weekly.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Read the MCP spec like a paper: identify the design tradeoffs. Then Gorilla for empirical limits on tool selection.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MCP Specification</w:t>
      </w:r>
    </w:p>
    <w:p>
      <w:r>
        <w:rPr>
          <w:color w:val="333333"/>
          <w:sz w:val="22"/>
        </w:rPr>
        <w:t>Anthropic, 2024 (modelcontextprotocol.io). The protocol itself, read as if it were a paper.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Gorilla: Large Language Model Connected with Massive APIs</w:t>
      </w:r>
    </w:p>
    <w:p>
      <w:r>
        <w:rPr>
          <w:color w:val="333333"/>
          <w:sz w:val="22"/>
        </w:rPr>
        <w:t>Patil et al., 2023 (arXiv:2305.15334). Empirical limits of tool selection accuracy as the catalog grows.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MCP keeps capability negotiation per-session, not per-call. What does this rule out?</w:t>
      </w:r>
    </w:p>
    <w:p>
      <w:pPr>
        <w:pStyle w:val="ListBullet"/>
      </w:pPr>
      <w:r>
        <w:rPr>
          <w:color w:val="333333"/>
          <w:sz w:val="22"/>
        </w:rPr>
        <w:t>Gorilla shows tool-selection accuracy degrades with catalog size. Sketch a mitigation that preserves single-agent simplicity.</w:t>
      </w:r>
    </w:p>
    <w:p>
      <w:pPr>
        <w:pStyle w:val="ListBullet"/>
      </w:pPr>
      <w:r>
        <w:rPr>
          <w:color w:val="333333"/>
          <w:sz w:val="22"/>
        </w:rPr>
        <w:t>Where does the MCP design choice of JSON-RPC over a custom binary format cost you?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for this week leads a 15-minute walkthrough of one paper, followed by 20 minutes of group discussion against the questions above. Slides optional. Strong opinions welcome.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Saturday EOD.</w:t>
      </w:r>
    </w:p>
    <w:p>
      <w:pPr>
        <w:pStyle w:val="ListBullet"/>
      </w:pPr>
      <w:r>
        <w:rPr>
          <w:color w:val="333333"/>
          <w:sz w:val="22"/>
        </w:rPr>
        <w:t>Reflections feed into the Sunday discussion and the Wednesday quiz.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