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10 Research Paper Reading Guide</w:t>
      </w:r>
    </w:p>
    <w:p>
      <w:r>
        <w:rPr>
          <w:i/>
          <w:color w:val="333333"/>
          <w:sz w:val="28"/>
        </w:rPr>
        <w:t>Architecting Agentic Systems</w:t>
      </w:r>
    </w:p>
    <w:p>
      <w:r>
        <w:rPr>
          <w:i/>
          <w:color w:val="333333"/>
          <w:sz w:val="22"/>
        </w:rPr>
        <w:t>Read before Sunday's main session. Discussion lead rotates weekly.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Building Effective Agents is the production catalog. The Bitter Lesson is the counterweight: do not over-architect.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Building Effective Agents</w:t>
      </w:r>
    </w:p>
    <w:p>
      <w:r>
        <w:rPr>
          <w:color w:val="333333"/>
          <w:sz w:val="22"/>
        </w:rPr>
        <w:t>Anthropic engineering blog, 2024. A reference catalog of the patterns above.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The Bitter Lesson</w:t>
      </w:r>
    </w:p>
    <w:p>
      <w:r>
        <w:rPr>
          <w:color w:val="333333"/>
          <w:sz w:val="22"/>
        </w:rPr>
        <w:t>Sutton, 2019. Read as a counterweight to over-architecting.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Which Anthropic patterns survive the Bitter Lesson? Which ones do not?</w:t>
      </w:r>
    </w:p>
    <w:p>
      <w:pPr>
        <w:pStyle w:val="ListBullet"/>
      </w:pPr>
      <w:r>
        <w:rPr>
          <w:color w:val="333333"/>
          <w:sz w:val="22"/>
        </w:rPr>
        <w:t>Pick a pattern from the catalog and identify the failure mode the Bitter Lesson predicts.</w:t>
      </w:r>
    </w:p>
    <w:p>
      <w:pPr>
        <w:pStyle w:val="ListBullet"/>
      </w:pPr>
      <w:r>
        <w:rPr>
          <w:color w:val="333333"/>
          <w:sz w:val="22"/>
        </w:rPr>
        <w:t>Apply ruthless simplification to a system you have shipped. List five components you would delete.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for this week leads a 15-minute walkthrough of one paper, followed by 20 minutes of group discussion against the questions above. Slides optional. Strong opinions welcome.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Saturday EOD.</w:t>
      </w:r>
    </w:p>
    <w:p>
      <w:pPr>
        <w:pStyle w:val="ListBullet"/>
      </w:pPr>
      <w:r>
        <w:rPr>
          <w:color w:val="333333"/>
          <w:sz w:val="22"/>
        </w:rPr>
        <w:t>Reflections feed into the Sunday discussion and the Wednesday quiz.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