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Research Paper Reading Guide</w:t>
      </w:r>
    </w:p>
    <w:p>
      <w:r>
        <w:rPr>
          <w:i/>
          <w:color w:val="333333"/>
          <w:sz w:val="28"/>
        </w:rPr>
        <w:t>The Path Ahead (Capstone Week)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RLVR is the newest of these and changes the cost equation for many tasks. MARL is older but still under-applied.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Reinforcement Learning with Verifiable Rewards</w:t>
      </w:r>
    </w:p>
    <w:p>
      <w:r>
        <w:rPr>
          <w:color w:val="333333"/>
          <w:sz w:val="22"/>
        </w:rPr>
        <w:t>Lambert et al., 2024 (reading guide ships with the lab).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Cooperative Multi-Agent Reinforcement Learning</w:t>
      </w:r>
    </w:p>
    <w:p>
      <w:r>
        <w:rPr>
          <w:color w:val="333333"/>
          <w:sz w:val="22"/>
        </w:rPr>
        <w:t>Foerster et al., 2017. A starting point for MARL.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production tasks are good RLVR fits today? Pick three and justify.</w:t>
      </w:r>
    </w:p>
    <w:p>
      <w:pPr>
        <w:pStyle w:val="ListBullet"/>
      </w:pPr>
      <w:r>
        <w:rPr>
          <w:color w:val="333333"/>
          <w:sz w:val="22"/>
        </w:rPr>
        <w:t>CTDE (centralized training, decentralized execution) is the MARL default. When does fully decentralized training make sense?</w:t>
      </w:r>
    </w:p>
    <w:p>
      <w:pPr>
        <w:pStyle w:val="ListBullet"/>
      </w:pPr>
      <w:r>
        <w:rPr>
          <w:color w:val="333333"/>
          <w:sz w:val="22"/>
        </w:rPr>
        <w:t>What is one thing you will read next from the alumni reading list, and why?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