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5 Quiz: Answer Key</w:t>
      </w:r>
    </w:p>
    <w:p>
      <w:r>
        <w:rPr>
          <w:i/>
          <w:color w:val="333333"/>
          <w:sz w:val="28"/>
        </w:rPr>
        <w:t>Fine-Tuning Foundations and Economy</w:t>
      </w:r>
    </w:p>
    <w:p>
      <w:r>
        <w:rPr>
          <w:i/>
          <w:color w:val="333333"/>
          <w:sz w:val="22"/>
        </w:rPr>
        <w:t>Wednesday 8:30 to 10:00 AM PT | 30 minutes | 60 points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Instructions</w:t>
      </w:r>
    </w:p>
    <w:p>
      <w:r>
        <w:rPr>
          <w:color w:val="333333"/>
          <w:sz w:val="22"/>
        </w:rPr>
        <w:t>12 multiple-choice questions (3 points each) and 3 short-answer questions (8 points each). Closed-notes for the MCQ portion; short answers may reference the class notes.</w:t>
      </w:r>
    </w:p>
    <w:p>
      <w:r>
        <w:rPr>
          <w:b/>
          <w:color w:val="1E2761"/>
          <w:sz w:val="32"/>
        </w:rPr>
        <w:t>Part A: Multiple Choice</w:t>
      </w:r>
    </w:p>
    <w:p>
      <w:r>
        <w:rPr>
          <w:b/>
          <w:color w:val="1E2761"/>
          <w:sz w:val="26"/>
        </w:rPr>
        <w:t>Q1. Chinchilla scaling suggests roughly how many training tokens per parameter?</w:t>
      </w:r>
    </w:p>
    <w:p>
      <w:pPr>
        <w:pStyle w:val="ListBullet"/>
      </w:pPr>
      <w:r>
        <w:rPr>
          <w:color w:val="333333"/>
          <w:sz w:val="22"/>
        </w:rPr>
        <w:t>A. 1</w:t>
      </w:r>
    </w:p>
    <w:p>
      <w:pPr>
        <w:pStyle w:val="ListBullet"/>
      </w:pPr>
      <w:r>
        <w:rPr>
          <w:color w:val="333333"/>
          <w:sz w:val="22"/>
        </w:rPr>
        <w:t>B. 5</w:t>
      </w:r>
    </w:p>
    <w:p>
      <w:pPr>
        <w:pStyle w:val="ListBullet"/>
      </w:pPr>
      <w:r>
        <w:rPr>
          <w:color w:val="333333"/>
          <w:sz w:val="22"/>
        </w:rPr>
        <w:t>C. 20   [correct]</w:t>
      </w:r>
    </w:p>
    <w:p>
      <w:pPr>
        <w:pStyle w:val="ListBullet"/>
      </w:pPr>
      <w:r>
        <w:rPr>
          <w:color w:val="333333"/>
          <w:sz w:val="22"/>
        </w:rPr>
        <w:t>D. 100</w:t>
      </w:r>
    </w:p>
    <w:p>
      <w:r>
        <w:rPr>
          <w:color w:val="333333"/>
          <w:sz w:val="22"/>
        </w:rPr>
        <w:t>Explanation: Roughly 20 tokens per parameter.</w:t>
      </w:r>
    </w:p>
    <w:p>
      <w:r>
        <w:rPr>
          <w:b/>
          <w:color w:val="1E2761"/>
          <w:sz w:val="26"/>
        </w:rPr>
        <w:t>Q2. LoRA trains:</w:t>
      </w:r>
    </w:p>
    <w:p>
      <w:pPr>
        <w:pStyle w:val="ListBullet"/>
      </w:pPr>
      <w:r>
        <w:rPr>
          <w:color w:val="333333"/>
          <w:sz w:val="22"/>
        </w:rPr>
        <w:t>A. The full base model</w:t>
      </w:r>
    </w:p>
    <w:p>
      <w:pPr>
        <w:pStyle w:val="ListBullet"/>
      </w:pPr>
      <w:r>
        <w:rPr>
          <w:color w:val="333333"/>
          <w:sz w:val="22"/>
        </w:rPr>
        <w:t>B. Only the low-rank A and B matrices   [correct]</w:t>
      </w:r>
    </w:p>
    <w:p>
      <w:pPr>
        <w:pStyle w:val="ListBullet"/>
      </w:pPr>
      <w:r>
        <w:rPr>
          <w:color w:val="333333"/>
          <w:sz w:val="22"/>
        </w:rPr>
        <w:t>C. Only embeddings</w:t>
      </w:r>
    </w:p>
    <w:p>
      <w:pPr>
        <w:pStyle w:val="ListBullet"/>
      </w:pPr>
      <w:r>
        <w:rPr>
          <w:color w:val="333333"/>
          <w:sz w:val="22"/>
        </w:rPr>
        <w:t>D. Only attention weights</w:t>
      </w:r>
    </w:p>
    <w:p>
      <w:r>
        <w:rPr>
          <w:color w:val="333333"/>
          <w:sz w:val="22"/>
        </w:rPr>
        <w:t>Explanation: Frozen base, trainable low-rank update.</w:t>
      </w:r>
    </w:p>
    <w:p>
      <w:r>
        <w:rPr>
          <w:b/>
          <w:color w:val="1E2761"/>
          <w:sz w:val="26"/>
        </w:rPr>
        <w:t>Q3. Typical LoRA rank values in practice:</w:t>
      </w:r>
    </w:p>
    <w:p>
      <w:pPr>
        <w:pStyle w:val="ListBullet"/>
      </w:pPr>
      <w:r>
        <w:rPr>
          <w:color w:val="333333"/>
          <w:sz w:val="22"/>
        </w:rPr>
        <w:t>A. 1 to 2</w:t>
      </w:r>
    </w:p>
    <w:p>
      <w:pPr>
        <w:pStyle w:val="ListBullet"/>
      </w:pPr>
      <w:r>
        <w:rPr>
          <w:color w:val="333333"/>
          <w:sz w:val="22"/>
        </w:rPr>
        <w:t>B. 4 to 64   [correct]</w:t>
      </w:r>
    </w:p>
    <w:p>
      <w:pPr>
        <w:pStyle w:val="ListBullet"/>
      </w:pPr>
      <w:r>
        <w:rPr>
          <w:color w:val="333333"/>
          <w:sz w:val="22"/>
        </w:rPr>
        <w:t>C. 256 to 1024</w:t>
      </w:r>
    </w:p>
    <w:p>
      <w:pPr>
        <w:pStyle w:val="ListBullet"/>
      </w:pPr>
      <w:r>
        <w:rPr>
          <w:color w:val="333333"/>
          <w:sz w:val="22"/>
        </w:rPr>
        <w:t>D. 4096+</w:t>
      </w:r>
    </w:p>
    <w:p>
      <w:r>
        <w:rPr>
          <w:color w:val="333333"/>
          <w:sz w:val="22"/>
        </w:rPr>
        <w:t>Explanation: 4 to 64 is the practical range.</w:t>
      </w:r>
    </w:p>
    <w:p>
      <w:r>
        <w:rPr>
          <w:b/>
          <w:color w:val="1E2761"/>
          <w:sz w:val="26"/>
        </w:rPr>
        <w:t>Q4. qLoRA quantizes the base model to:</w:t>
      </w:r>
    </w:p>
    <w:p>
      <w:pPr>
        <w:pStyle w:val="ListBullet"/>
      </w:pPr>
      <w:r>
        <w:rPr>
          <w:color w:val="333333"/>
          <w:sz w:val="22"/>
        </w:rPr>
        <w:t>A. 8-bit</w:t>
      </w:r>
    </w:p>
    <w:p>
      <w:pPr>
        <w:pStyle w:val="ListBullet"/>
      </w:pPr>
      <w:r>
        <w:rPr>
          <w:color w:val="333333"/>
          <w:sz w:val="22"/>
        </w:rPr>
        <w:t>B. 4-bit NF4 with double quantization   [correct]</w:t>
      </w:r>
    </w:p>
    <w:p>
      <w:pPr>
        <w:pStyle w:val="ListBullet"/>
      </w:pPr>
      <w:r>
        <w:rPr>
          <w:color w:val="333333"/>
          <w:sz w:val="22"/>
        </w:rPr>
        <w:t>C. 2-bit</w:t>
      </w:r>
    </w:p>
    <w:p>
      <w:pPr>
        <w:pStyle w:val="ListBullet"/>
      </w:pPr>
      <w:r>
        <w:rPr>
          <w:color w:val="333333"/>
          <w:sz w:val="22"/>
        </w:rPr>
        <w:t>D. 1-bit binary</w:t>
      </w:r>
    </w:p>
    <w:p>
      <w:r>
        <w:rPr>
          <w:color w:val="333333"/>
          <w:sz w:val="22"/>
        </w:rPr>
        <w:t>Explanation: NF4 with double quantization.</w:t>
      </w:r>
    </w:p>
    <w:p>
      <w:r>
        <w:rPr>
          <w:b/>
          <w:color w:val="1E2761"/>
          <w:sz w:val="26"/>
        </w:rPr>
        <w:t>Q5. InfoNCE loss requires:</w:t>
      </w:r>
    </w:p>
    <w:p>
      <w:pPr>
        <w:pStyle w:val="ListBullet"/>
      </w:pPr>
      <w:r>
        <w:rPr>
          <w:color w:val="333333"/>
          <w:sz w:val="22"/>
        </w:rPr>
        <w:t>A. Only positives</w:t>
      </w:r>
    </w:p>
    <w:p>
      <w:pPr>
        <w:pStyle w:val="ListBullet"/>
      </w:pPr>
      <w:r>
        <w:rPr>
          <w:color w:val="333333"/>
          <w:sz w:val="22"/>
        </w:rPr>
        <w:t>B. Anchor, positive, batch of negatives   [correct]</w:t>
      </w:r>
    </w:p>
    <w:p>
      <w:pPr>
        <w:pStyle w:val="ListBullet"/>
      </w:pPr>
      <w:r>
        <w:rPr>
          <w:color w:val="333333"/>
          <w:sz w:val="22"/>
        </w:rPr>
        <w:t>C. Triplets with margin</w:t>
      </w:r>
    </w:p>
    <w:p>
      <w:pPr>
        <w:pStyle w:val="ListBullet"/>
      </w:pPr>
      <w:r>
        <w:rPr>
          <w:color w:val="333333"/>
          <w:sz w:val="22"/>
        </w:rPr>
        <w:t>D. Cluster assignments</w:t>
      </w:r>
    </w:p>
    <w:p>
      <w:r>
        <w:rPr>
          <w:color w:val="333333"/>
          <w:sz w:val="22"/>
        </w:rPr>
        <w:t>Explanation: Softmax over similarities with one positive.</w:t>
      </w:r>
    </w:p>
    <w:p>
      <w:r>
        <w:rPr>
          <w:b/>
          <w:color w:val="1E2761"/>
          <w:sz w:val="26"/>
        </w:rPr>
        <w:t>Q6. Soft prompting trains:</w:t>
      </w:r>
    </w:p>
    <w:p>
      <w:pPr>
        <w:pStyle w:val="ListBullet"/>
      </w:pPr>
      <w:r>
        <w:rPr>
          <w:color w:val="333333"/>
          <w:sz w:val="22"/>
        </w:rPr>
        <w:t>A. Full layers</w:t>
      </w:r>
    </w:p>
    <w:p>
      <w:pPr>
        <w:pStyle w:val="ListBullet"/>
      </w:pPr>
      <w:r>
        <w:rPr>
          <w:color w:val="333333"/>
          <w:sz w:val="22"/>
        </w:rPr>
        <w:t>B. A small trainable embedding prefix   [correct]</w:t>
      </w:r>
    </w:p>
    <w:p>
      <w:pPr>
        <w:pStyle w:val="ListBullet"/>
      </w:pPr>
      <w:r>
        <w:rPr>
          <w:color w:val="333333"/>
          <w:sz w:val="22"/>
        </w:rPr>
        <w:t>C. The tokenizer</w:t>
      </w:r>
    </w:p>
    <w:p>
      <w:pPr>
        <w:pStyle w:val="ListBullet"/>
      </w:pPr>
      <w:r>
        <w:rPr>
          <w:color w:val="333333"/>
          <w:sz w:val="22"/>
        </w:rPr>
        <w:t>D. Quantization codebook</w:t>
      </w:r>
    </w:p>
    <w:p>
      <w:r>
        <w:rPr>
          <w:color w:val="333333"/>
          <w:sz w:val="22"/>
        </w:rPr>
        <w:t>Explanation: A small prefix of trainable embeddings.</w:t>
      </w:r>
    </w:p>
    <w:p>
      <w:r>
        <w:rPr>
          <w:b/>
          <w:color w:val="1E2761"/>
          <w:sz w:val="26"/>
        </w:rPr>
        <w:t>Q7. Steering vectors are applied:</w:t>
      </w:r>
    </w:p>
    <w:p>
      <w:pPr>
        <w:pStyle w:val="ListBullet"/>
      </w:pPr>
      <w:r>
        <w:rPr>
          <w:color w:val="333333"/>
          <w:sz w:val="22"/>
        </w:rPr>
        <w:t>A. During training only</w:t>
      </w:r>
    </w:p>
    <w:p>
      <w:pPr>
        <w:pStyle w:val="ListBullet"/>
      </w:pPr>
      <w:r>
        <w:rPr>
          <w:color w:val="333333"/>
          <w:sz w:val="22"/>
        </w:rPr>
        <w:t>B. At inference time as activation edits   [correct]</w:t>
      </w:r>
    </w:p>
    <w:p>
      <w:pPr>
        <w:pStyle w:val="ListBullet"/>
      </w:pPr>
      <w:r>
        <w:rPr>
          <w:color w:val="333333"/>
          <w:sz w:val="22"/>
        </w:rPr>
        <w:t>C. To the tokenizer</w:t>
      </w:r>
    </w:p>
    <w:p>
      <w:pPr>
        <w:pStyle w:val="ListBullet"/>
      </w:pPr>
      <w:r>
        <w:rPr>
          <w:color w:val="333333"/>
          <w:sz w:val="22"/>
        </w:rPr>
        <w:t>D. To the dataset</w:t>
      </w:r>
    </w:p>
    <w:p>
      <w:r>
        <w:rPr>
          <w:color w:val="333333"/>
          <w:sz w:val="22"/>
        </w:rPr>
        <w:t>Explanation: Activation steering at inference.</w:t>
      </w:r>
    </w:p>
    <w:p>
      <w:r>
        <w:rPr>
          <w:b/>
          <w:color w:val="1E2761"/>
          <w:sz w:val="26"/>
        </w:rPr>
        <w:t>Q8. Which is a typical LoRA target module set for transformer LLMs?</w:t>
      </w:r>
    </w:p>
    <w:p>
      <w:pPr>
        <w:pStyle w:val="ListBullet"/>
      </w:pPr>
      <w:r>
        <w:rPr>
          <w:color w:val="333333"/>
          <w:sz w:val="22"/>
        </w:rPr>
        <w:t>A. Embedding only</w:t>
      </w:r>
    </w:p>
    <w:p>
      <w:pPr>
        <w:pStyle w:val="ListBullet"/>
      </w:pPr>
      <w:r>
        <w:rPr>
          <w:color w:val="333333"/>
          <w:sz w:val="22"/>
        </w:rPr>
        <w:t>B. MLP only</w:t>
      </w:r>
    </w:p>
    <w:p>
      <w:pPr>
        <w:pStyle w:val="ListBullet"/>
      </w:pPr>
      <w:r>
        <w:rPr>
          <w:color w:val="333333"/>
          <w:sz w:val="22"/>
        </w:rPr>
        <w:t>C. Q, V, O projections   [correct]</w:t>
      </w:r>
    </w:p>
    <w:p>
      <w:pPr>
        <w:pStyle w:val="ListBullet"/>
      </w:pPr>
      <w:r>
        <w:rPr>
          <w:color w:val="333333"/>
          <w:sz w:val="22"/>
        </w:rPr>
        <w:t>D. All layer norms</w:t>
      </w:r>
    </w:p>
    <w:p>
      <w:r>
        <w:rPr>
          <w:color w:val="333333"/>
          <w:sz w:val="22"/>
        </w:rPr>
        <w:t>Explanation: Q, V, O (and sometimes K, MLP) are common targets.</w:t>
      </w:r>
    </w:p>
    <w:p>
      <w:r>
        <w:rPr>
          <w:b/>
          <w:color w:val="1E2761"/>
          <w:sz w:val="26"/>
        </w:rPr>
        <w:t>Q9. Higher LoRA rank helps most when:</w:t>
      </w:r>
    </w:p>
    <w:p>
      <w:pPr>
        <w:pStyle w:val="ListBullet"/>
      </w:pPr>
      <w:r>
        <w:rPr>
          <w:color w:val="333333"/>
          <w:sz w:val="22"/>
        </w:rPr>
        <w:t>A. Only style changes</w:t>
      </w:r>
    </w:p>
    <w:p>
      <w:pPr>
        <w:pStyle w:val="ListBullet"/>
      </w:pPr>
      <w:r>
        <w:rPr>
          <w:color w:val="333333"/>
          <w:sz w:val="22"/>
        </w:rPr>
        <w:t>B. Domain semantics change   [correct]</w:t>
      </w:r>
    </w:p>
    <w:p>
      <w:pPr>
        <w:pStyle w:val="ListBullet"/>
      </w:pPr>
      <w:r>
        <w:rPr>
          <w:color w:val="333333"/>
          <w:sz w:val="22"/>
        </w:rPr>
        <w:t>C. Tokenizer is unchanged</w:t>
      </w:r>
    </w:p>
    <w:p>
      <w:pPr>
        <w:pStyle w:val="ListBullet"/>
      </w:pPr>
      <w:r>
        <w:rPr>
          <w:color w:val="333333"/>
          <w:sz w:val="22"/>
        </w:rPr>
        <w:t>D. Dataset is small</w:t>
      </w:r>
    </w:p>
    <w:p>
      <w:r>
        <w:rPr>
          <w:color w:val="333333"/>
          <w:sz w:val="22"/>
        </w:rPr>
        <w:t>Explanation: Bigger semantic shifts benefit from more capacity.</w:t>
      </w:r>
    </w:p>
    <w:p>
      <w:r>
        <w:rPr>
          <w:b/>
          <w:color w:val="1E2761"/>
          <w:sz w:val="26"/>
        </w:rPr>
        <w:t>Q10. Triplet loss is sensitive primarily to:</w:t>
      </w:r>
    </w:p>
    <w:p>
      <w:pPr>
        <w:pStyle w:val="ListBullet"/>
      </w:pPr>
      <w:r>
        <w:rPr>
          <w:color w:val="333333"/>
          <w:sz w:val="22"/>
        </w:rPr>
        <w:t>A. Batch size</w:t>
      </w:r>
    </w:p>
    <w:p>
      <w:pPr>
        <w:pStyle w:val="ListBullet"/>
      </w:pPr>
      <w:r>
        <w:rPr>
          <w:color w:val="333333"/>
          <w:sz w:val="22"/>
        </w:rPr>
        <w:t>B. Triplet mining strategy   [correct]</w:t>
      </w:r>
    </w:p>
    <w:p>
      <w:pPr>
        <w:pStyle w:val="ListBullet"/>
      </w:pPr>
      <w:r>
        <w:rPr>
          <w:color w:val="333333"/>
          <w:sz w:val="22"/>
        </w:rPr>
        <w:t>C. Optimizer choice</w:t>
      </w:r>
    </w:p>
    <w:p>
      <w:pPr>
        <w:pStyle w:val="ListBullet"/>
      </w:pPr>
      <w:r>
        <w:rPr>
          <w:color w:val="333333"/>
          <w:sz w:val="22"/>
        </w:rPr>
        <w:t>D. Model size</w:t>
      </w:r>
    </w:p>
    <w:p>
      <w:r>
        <w:rPr>
          <w:color w:val="333333"/>
          <w:sz w:val="22"/>
        </w:rPr>
        <w:t>Explanation: Easy triplets give no signal; hard triplets dominate.</w:t>
      </w:r>
    </w:p>
    <w:p>
      <w:r>
        <w:rPr>
          <w:b/>
          <w:color w:val="1E2761"/>
          <w:sz w:val="26"/>
        </w:rPr>
        <w:t>Q11. SimCLR positives are typically generated from:</w:t>
      </w:r>
    </w:p>
    <w:p>
      <w:pPr>
        <w:pStyle w:val="ListBullet"/>
      </w:pPr>
      <w:r>
        <w:rPr>
          <w:color w:val="333333"/>
          <w:sz w:val="22"/>
        </w:rPr>
        <w:t>A. Manual labeling</w:t>
      </w:r>
    </w:p>
    <w:p>
      <w:pPr>
        <w:pStyle w:val="ListBullet"/>
      </w:pPr>
      <w:r>
        <w:rPr>
          <w:color w:val="333333"/>
          <w:sz w:val="22"/>
        </w:rPr>
        <w:t>B. Augmentations of the same example   [correct]</w:t>
      </w:r>
    </w:p>
    <w:p>
      <w:pPr>
        <w:pStyle w:val="ListBullet"/>
      </w:pPr>
      <w:r>
        <w:rPr>
          <w:color w:val="333333"/>
          <w:sz w:val="22"/>
        </w:rPr>
        <w:t>C. Class clusters</w:t>
      </w:r>
    </w:p>
    <w:p>
      <w:pPr>
        <w:pStyle w:val="ListBullet"/>
      </w:pPr>
      <w:r>
        <w:rPr>
          <w:color w:val="333333"/>
          <w:sz w:val="22"/>
        </w:rPr>
        <w:t>D. Reward models</w:t>
      </w:r>
    </w:p>
    <w:p>
      <w:r>
        <w:rPr>
          <w:color w:val="333333"/>
          <w:sz w:val="22"/>
        </w:rPr>
        <w:t>Explanation: SimCLR uses augmentation-derived positives.</w:t>
      </w:r>
    </w:p>
    <w:p>
      <w:r>
        <w:rPr>
          <w:b/>
          <w:color w:val="1E2761"/>
          <w:sz w:val="26"/>
        </w:rPr>
        <w:t>Q12. qLoRA accuracy on long-context tasks tends to:</w:t>
      </w:r>
    </w:p>
    <w:p>
      <w:pPr>
        <w:pStyle w:val="ListBullet"/>
      </w:pPr>
      <w:r>
        <w:rPr>
          <w:color w:val="333333"/>
          <w:sz w:val="22"/>
        </w:rPr>
        <w:t>A. Improve substantially</w:t>
      </w:r>
    </w:p>
    <w:p>
      <w:pPr>
        <w:pStyle w:val="ListBullet"/>
      </w:pPr>
      <w:r>
        <w:rPr>
          <w:color w:val="333333"/>
          <w:sz w:val="22"/>
        </w:rPr>
        <w:t>B. Remain identical</w:t>
      </w:r>
    </w:p>
    <w:p>
      <w:pPr>
        <w:pStyle w:val="ListBullet"/>
      </w:pPr>
      <w:r>
        <w:rPr>
          <w:color w:val="333333"/>
          <w:sz w:val="22"/>
        </w:rPr>
        <w:t>C. Degrade more than expected   [correct]</w:t>
      </w:r>
    </w:p>
    <w:p>
      <w:pPr>
        <w:pStyle w:val="ListBullet"/>
      </w:pPr>
      <w:r>
        <w:rPr>
          <w:color w:val="333333"/>
          <w:sz w:val="22"/>
        </w:rPr>
        <w:t>D. Match 8-bit exactly</w:t>
      </w:r>
    </w:p>
    <w:p>
      <w:r>
        <w:rPr>
          <w:color w:val="333333"/>
          <w:sz w:val="22"/>
        </w:rPr>
        <w:t>Explanation: Quantization errors compound at long context.</w:t>
      </w:r>
    </w:p>
    <w:p>
      <w:r>
        <w:rPr>
          <w:b/>
          <w:color w:val="1E2761"/>
          <w:sz w:val="32"/>
        </w:rPr>
        <w:t>Part B: Short Answer</w:t>
      </w:r>
    </w:p>
    <w:p>
      <w:r>
        <w:rPr>
          <w:b/>
          <w:color w:val="1E2761"/>
          <w:sz w:val="26"/>
        </w:rPr>
        <w:t>S1. Given a 1B parameter budget and 20B tokens, justify Chinchilla compliance or deviation.</w:t>
      </w:r>
    </w:p>
    <w:p>
      <w:r>
        <w:rPr>
          <w:color w:val="333333"/>
          <w:sz w:val="22"/>
        </w:rPr>
        <w:t>20 tokens per parameter is the Chinchilla optimum. 1B parameters and 20B tokens is exactly compliant. Deviation justified only if downstream task is narrow and over-training a smaller model improves transfer specifically for the target.</w:t>
      </w:r>
    </w:p>
    <w:p>
      <w:r>
        <w:rPr>
          <w:b/>
          <w:color w:val="1E2761"/>
          <w:sz w:val="26"/>
        </w:rPr>
        <w:t>S2. Choose LoRA rank, alpha, and target modules for a domain-adaptation task on a 7B model.</w:t>
      </w:r>
    </w:p>
    <w:p>
      <w:r>
        <w:rPr>
          <w:color w:val="333333"/>
          <w:sz w:val="22"/>
        </w:rPr>
        <w:t>Rank 16, alpha 32, target Q/V/O projections. Domain adaptation requires moderate capacity for semantic shifts; 16 is the practical default. Consider including MLP target if the domain has unusual syntactic patterns.</w:t>
      </w:r>
    </w:p>
    <w:p>
      <w:r>
        <w:rPr>
          <w:b/>
          <w:color w:val="1E2761"/>
          <w:sz w:val="26"/>
        </w:rPr>
        <w:t>S3. Sketch a hard-negative mining strategy for InfoNCE training on a code search corpus.</w:t>
      </w:r>
    </w:p>
    <w:p>
      <w:r>
        <w:rPr>
          <w:color w:val="333333"/>
          <w:sz w:val="22"/>
        </w:rPr>
        <w:t>Pull positive (query, code) pairs from a labeled subset. Mine hard negatives via BM25 high-overlap but wrong intent. Refresh negatives every epoch to prevent the model from memorizing them.</w:t>
      </w:r>
    </w:p>
    <w:p>
      <w:pPr>
        <w:pBdr>
          <w:bottom w:val="single" w:sz="6" w:space="1" w:color="1E2761"/>
        </w:pBdr>
      </w:pPr>
    </w:p>
    <w:p>
      <w:r>
        <w:rPr>
          <w:color w:val="333333"/>
          <w:sz w:val="18"/>
        </w:rPr>
        <w:t>© 2026 Proxiant Academy | info@proxiant.com | https://proxiant.ai/training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