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>Proxiant Academy | AI for Finance</w:t>
      </w:r>
    </w:p>
    <w:p>
      <w:pPr>
        <w:pStyle w:val="Heading1"/>
        <w:spacing w:after="240"/>
      </w:pPr>
      <w:r>
        <w:t xml:space="preserve">Week 5: Compliance &amp; NLP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Build NLP pipeline for compliance automation. Demonstrate understanding of KYC/AML requirements and modern NLP techniques.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Explain KYC (Know Your Customer) and AML (Anti-Money Laundering) requirements.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What is Named Entity Recognition (NER)? Name three financial entities important for compliance.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Explain Retrieval-Augmented Generation (RAG). Why is it better than fine-tuning for compliance?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What is model risk management? Describe the three pillars of effective model governance.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How would you explain a high-risk transaction classification to a regulator?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Build text classification model for transaction risk labels.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Implement NER pipeline to extract persons, institutions, and risk types.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Create simple RAG system to retrieve regulatory guidance.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Propose a compliance monitoring system (800-1000 words) for a fintech platform.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>proxiant.ai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2026-02-14T05:36:59.458Z</dcterms:created>
  <dcterms:modified xsi:type="dcterms:W3CDTF">2026-02-14T05:36:59.458Z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