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t xml:space="preserve">Proxiant Academy</w:t>
      </w:r>
    </w:p>
    <w:p>
      <w:pPr>
        <w:spacing w:after="400"/>
        <w:jc w:val="center"/>
      </w:pPr>
      <w:r>
        <w:t xml:space="preserve">Master AI. Professionally.</w:t>
      </w:r>
    </w:p>
    <w:p/>
    <w:p/>
    <w:p>
      <w:pPr>
        <w:spacing w:after="100"/>
        <w:jc w:val="center"/>
      </w:pPr>
      <w:r>
        <w:t xml:space="preserve">Class 5</w:t>
      </w:r>
    </w:p>
    <w:p>
      <w:pPr>
        <w:spacing w:after="300"/>
        <w:jc w:val="center"/>
      </w:pPr>
      <w:r>
        <w:t xml:space="preserve">Operational Risk &amp; AI-Based Fraud Detection</w:t>
      </w:r>
    </w:p>
    <w:p/>
    <w:p/>
    <w:p>
      <w:pPr>
        <w:spacing w:after="50"/>
        <w:jc w:val="center"/>
      </w:pPr>
      <w:r>
        <w:t xml:space="preserve">Week 5</w:t>
      </w:r>
    </w:p>
    <w:p>
      <w:pPr>
        <w:spacing w:after="400"/>
        <w:jc w:val="center"/>
      </w:pPr>
      <w:r>
        <w:t>Date: February 2026</w:t>
      </w:r>
    </w:p>
    <w:p>
      <w:pPr>
        <w:pageBreakBefore/>
      </w:pPr>
    </w:p>
    <w:p>
      <w:pPr>
        <w:spacing w:before="200" w:after="100"/>
      </w:pPr>
      <w:r>
        <w:t xml:space="preserve">Learning Objectives</w:t>
      </w:r>
    </w:p>
    <w:p>
      <w:pPr>
        <w:pStyle w:val="ListParagraph"/>
        <w:numPr>
          <w:ilvl w:val="0"/>
          <w:numId w:val="1"/>
        </w:numPr>
        <w:spacing w:before="50" w:after="50"/>
      </w:pPr>
      <w:r>
        <w:t xml:space="preserve">Master advanced machine learning concepts in finance</w:t>
      </w:r>
    </w:p>
    <w:p>
      <w:pPr>
        <w:pStyle w:val="ListParagraph"/>
        <w:numPr>
          <w:ilvl w:val="0"/>
          <w:numId w:val="1"/>
        </w:numPr>
        <w:spacing w:before="50" w:after="50"/>
      </w:pPr>
      <w:r>
        <w:t xml:space="preserve">Implement production-ready ML systems for financial applications</w:t>
      </w:r>
    </w:p>
    <w:p>
      <w:pPr>
        <w:pStyle w:val="ListParagraph"/>
        <w:numPr>
          <w:ilvl w:val="0"/>
          <w:numId w:val="1"/>
        </w:numPr>
        <w:spacing w:before="50" w:after="50"/>
      </w:pPr>
      <w:r>
        <w:t xml:space="preserve">Navigate regulatory requirements and compliance frameworks</w:t>
      </w:r>
    </w:p>
    <w:p>
      <w:pPr>
        <w:pStyle w:val="ListParagraph"/>
        <w:numPr>
          <w:ilvl w:val="0"/>
          <w:numId w:val="1"/>
        </w:numPr>
        <w:spacing w:before="50" w:after="50"/>
      </w:pPr>
      <w:r>
        <w:t xml:space="preserve">Evaluate trade-offs between complexity and interpretability</w:t>
      </w:r>
    </w:p>
    <w:p>
      <w:pPr>
        <w:pStyle w:val="ListParagraph"/>
        <w:numPr>
          <w:ilvl w:val="0"/>
          <w:numId w:val="1"/>
        </w:numPr>
        <w:spacing w:before="50" w:after="50"/>
      </w:pPr>
      <w:r>
        <w:t xml:space="preserve">Deploy models on cloud platforms with autoscaling</w:t>
      </w:r>
    </w:p>
    <w:p>
      <w:pPr>
        <w:pageBreakBefore/>
      </w:pPr>
    </w:p>
    <w:p>
      <w:pPr>
        <w:spacing w:before="200" w:after="100"/>
      </w:pPr>
      <w:r>
        <w:t xml:space="preserve">Detailed Topic Coverage</w:t>
      </w:r>
    </w:p>
    <w:p>
      <w:pPr>
        <w:spacing w:before="150" w:after="80"/>
      </w:pPr>
      <w:r>
        <w:t xml:space="preserve">Section 1: Foundational Concepts</w:t>
      </w:r>
    </w:p>
    <w:p>
      <w:pPr>
        <w:spacing w:line="360" w:after="100"/>
        <w:jc w:val="both"/>
      </w:pPr>
      <w:r>
        <w:t xml:space="preserve">This section covers core machine learning principles and their application to financial data. Understanding these fundamentals is essential for building robust models that can withstand regulatory scrutiny and market stress.</w:t>
      </w:r>
    </w:p>
    <w:p>
      <w:pPr>
        <w:spacing w:line="360" w:after="100"/>
        <w:jc w:val="both"/>
      </w:pPr>
      <w:r>
        <w:t xml:space="preserve">Machine learning models learn patterns from data without explicit programming. In finance, these patterns might include credit risk indicators, market regime changes, or transaction anomalies. The key challenge is ensuring patterns generalize to new data rather than overfitting.</w:t>
      </w:r>
    </w:p>
    <w:p>
      <w:pPr>
        <w:spacing w:line="360" w:after="100"/>
        <w:jc w:val="both"/>
      </w:pPr>
      <w:r>
        <w:t xml:space="preserve">Supervised learning requires labeled examples where the correct output is known. A bank might label past loans as defaulted or performing, then train a model to predict default risk for new applicants. The model learns decision boundaries separating high-risk from low-risk applicants.</w:t>
      </w:r>
    </w:p>
    <w:p>
      <w:pPr>
        <w:spacing w:line="360" w:after="100"/>
        <w:jc w:val="both"/>
      </w:pPr>
      <w:r>
        <w:t xml:space="preserve">Unsupervised learning discovers structure without labels. Clustering algorithms group similar customers by behavior. Dimensionality reduction compresses thousands of market features into interpretable factors. These techniques reveal hidden patterns in complex financial data.</w:t>
      </w:r>
    </w:p>
    <w:p>
      <w:pPr>
        <w:spacing w:line="360" w:after="100"/>
        <w:jc w:val="both"/>
      </w:pPr>
      <w:r>
        <w:t xml:space="preserve">Deep learning extends traditional ML with multiple layers of non-linear transformations. Neural networks with dozens of layers can learn very complex relationships. Convolutional layers extract local patterns. Recurrent layers model sequential dependencies.</w:t>
      </w:r>
    </w:p>
    <w:p>
      <w:pPr>
        <w:spacing w:before="150" w:after="80"/>
      </w:pPr>
      <w:r>
        <w:t xml:space="preserve">Section 2: Data Engineering</w:t>
      </w:r>
    </w:p>
    <w:p>
      <w:pPr>
        <w:spacing w:line="360" w:after="100"/>
        <w:jc w:val="both"/>
      </w:pPr>
      <w:r>
        <w:t xml:space="preserve">Data quality determines model quality. Raw financial data contains gaps, outliers, and inconsistencies. Feature engineering transforms raw data into meaningful predictors. A raw transaction becomes velocity features, behavioral features, and network features.</w:t>
      </w:r>
    </w:p>
    <w:p>
      <w:pPr>
        <w:spacing w:line="360" w:after="100"/>
        <w:jc w:val="both"/>
      </w:pPr>
      <w:r>
        <w:t xml:space="preserve">Time series data requires special handling. Future values depend on past values, violating standard independence assumptions. Walk-forward validation trains on past data and tests on future data, respecting temporal ordering. This prevents overly optimistic performance estimates.</w:t>
      </w:r>
    </w:p>
    <w:p>
      <w:pPr>
        <w:spacing w:line="360" w:after="100"/>
        <w:jc w:val="both"/>
      </w:pPr>
      <w:r>
        <w:t xml:space="preserve">Cloud platforms enable processing massive datasets. AWS Glue orchestrates ETL workflows. Azure Data Factory parallelizes data transformation. GCP Dataflow processes streaming data in real-time. These services scale automatically as data volume grows.</w:t>
      </w:r>
    </w:p>
    <w:p>
      <w:pPr>
        <w:spacing w:before="150" w:after="80"/>
      </w:pPr>
      <w:r>
        <w:t xml:space="preserve">Section 3: Risk Modeling</w:t>
      </w:r>
    </w:p>
    <w:p>
      <w:pPr>
        <w:spacing w:line="360" w:after="100"/>
        <w:jc w:val="both"/>
      </w:pPr>
      <w:r>
        <w:t xml:space="preserve">Credit risk models estimate probability of default. XGBoost and ensemble methods often outperform logistic regression. But trees lack the interpretability regulators demand. SHAP values explain tree predictions, making them acceptable to compliance teams.</w:t>
      </w:r>
    </w:p>
    <w:p>
      <w:pPr>
        <w:spacing w:line="360" w:after="100"/>
        <w:jc w:val="both"/>
      </w:pPr>
      <w:r>
        <w:t xml:space="preserve">Market risk models estimate potential losses. Value-at-Risk (VaR) summarizes downside risk in one number. Machine learning improves VaR by modeling non-linear relationships and regime switches that linear models miss.</w:t>
      </w:r>
    </w:p>
    <w:p>
      <w:pPr>
        <w:spacing w:line="360" w:after="100"/>
        <w:jc w:val="both"/>
      </w:pPr>
      <w:r>
        <w:t xml:space="preserve">Model validation is crucial. Backtesting tests models on historical data. Stress testing examines behavior during extreme scenarios. Regulatory frameworks mandate specific validation tests. Models must be thoroughly documented and approved before deployment.</w:t>
      </w:r>
    </w:p>
    <w:p>
      <w:pPr>
        <w:spacing w:before="150" w:after="80"/>
      </w:pPr>
      <w:r>
        <w:t xml:space="preserve">Section 4: Fraud Detection</w:t>
      </w:r>
    </w:p>
    <w:p>
      <w:pPr>
        <w:spacing w:line="360" w:after="100"/>
        <w:jc w:val="both"/>
      </w:pPr>
      <w:r>
        <w:t xml:space="preserve">Fraud represents a tiny fraction of transactions, making labeled training data scarce. Unsupervised methods learn normal transaction patterns without fraud labels. Isolation Forest identifies anomalies in minutes on billions of transactions.</w:t>
      </w:r>
    </w:p>
    <w:p>
      <w:pPr>
        <w:spacing w:line="360" w:after="100"/>
        <w:jc w:val="both"/>
      </w:pPr>
      <w:r>
        <w:t xml:space="preserve">Graph neural networks capture transaction networks. A fraudster might transact with specific merchant rings. Traditional models see isolated suspicious transactions. GNNs see network patterns impossible to detect point-by-point.</w:t>
      </w:r>
    </w:p>
    <w:p>
      <w:pPr>
        <w:spacing w:line="360" w:after="100"/>
        <w:jc w:val="both"/>
      </w:pPr>
      <w:r>
        <w:t xml:space="preserve">Real-time fraud systems ingest transactions, compute features, score risk, and alert investigators in milliseconds. Kafka handles ingestion. Flink computes features. SageMaker scores risk. SNS alerts flow to case management systems.</w:t>
      </w:r>
    </w:p>
    <w:p>
      <w:pPr>
        <w:spacing w:before="150" w:after="80"/>
      </w:pPr>
      <w:r>
        <w:t xml:space="preserve">Section 5: Advanced Topics</w:t>
      </w:r>
    </w:p>
    <w:p>
      <w:pPr>
        <w:spacing w:line="360" w:after="100"/>
        <w:jc w:val="both"/>
      </w:pPr>
      <w:r>
        <w:t xml:space="preserve">Reinforcement learning optimizes sequential decisions. Portfolio managers balance returns and risk. Models learn policies maximizing risk-adjusted returns through interaction with simulated markets. Deep Q-Networks and Policy Gradient methods achieve state-of-the-art results.</w:t>
      </w:r>
    </w:p>
    <w:p>
      <w:pPr>
        <w:spacing w:line="360" w:after="100"/>
        <w:jc w:val="both"/>
      </w:pPr>
      <w:r>
        <w:t xml:space="preserve">Generative models create synthetic financial scenarios. GANs generate plausible market stress scenarios for backtesting. VAEs enable interpretable scenario families by varying latent factors. These synthetic scenarios enable stress testing without waiting for crises.</w:t>
      </w:r>
    </w:p>
    <w:p>
      <w:pPr>
        <w:spacing w:line="360" w:after="100"/>
        <w:jc w:val="both"/>
      </w:pPr>
      <w:r>
        <w:t xml:space="preserve">Regime detection with Hidden Markov Models captures market state changes. Markets alternate between calm and volatile periods. Bull and bear markets have different return distributions. Regime-conditional models adapt predictions to current market state.</w:t>
      </w:r>
    </w:p>
    <w:p>
      <w:pPr>
        <w:pageBreakBefore/>
      </w:pPr>
    </w:p>
    <w:p>
      <w:pPr>
        <w:spacing w:before="200" w:after="100"/>
      </w:pPr>
      <w:r>
        <w:t xml:space="preserve">Code Examples</w:t>
      </w:r>
    </w:p>
    <w:p>
      <w:pPr>
        <w:spacing w:before="150" w:after="80"/>
      </w:pPr>
      <w:r>
        <w:t xml:space="preserve">Python Model Training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pandas as pd</w:t>
            </w:r>
          </w:p>
          <w:p>
            <w:r>
              <w:t xml:space="preserve">import numpy as np</w:t>
            </w:r>
          </w:p>
          <w:p>
            <w:r>
              <w:t xml:space="preserve">from sklearn.model_selection import train_test_split</w:t>
            </w:r>
          </w:p>
          <w:p>
            <w:r>
              <w:t xml:space="preserve">from sklearn.preprocessing import StandardScaler</w:t>
            </w:r>
          </w:p>
          <w:p>
            <w:r>
              <w:t xml:space="preserve">import xgboost as xgb</w:t>
            </w:r>
          </w:p>
          <w:p>
            <w:r>
              <w:t xml:space="preserve">from sklearn.metrics import roc_auc_score</w:t>
            </w:r>
          </w:p>
          <w:p>
            <w:r>
              <w:t xml:space="preserve"> </w:t>
            </w:r>
          </w:p>
          <w:p>
            <w:r>
              <w:t xml:space="preserve">df = pd.read_csv("financial_data.csv")</w:t>
            </w:r>
          </w:p>
          <w:p>
            <w:r>
              <w:t xml:space="preserve">X = df.drop("target", axis=1)</w:t>
            </w:r>
          </w:p>
          <w:p>
            <w:r>
              <w:t xml:space="preserve">y = df["target"]</w:t>
            </w:r>
          </w:p>
          <w:p>
            <w:r>
              <w:t xml:space="preserve"> </w:t>
            </w:r>
          </w:p>
          <w:p>
            <w:r>
              <w:t xml:space="preserve">X_train, X_test, y_train, y_test = train_test_split(</w:t>
            </w:r>
          </w:p>
          <w:p>
            <w:r>
              <w:t xml:space="preserve">    X, y, test_size=0.2, shuffle=False)</w:t>
            </w:r>
          </w:p>
          <w:p>
            <w:r>
              <w:t xml:space="preserve"> </w:t>
            </w:r>
          </w:p>
          <w:p>
            <w:r>
              <w:t xml:space="preserve">scaler = StandardScaler()</w:t>
            </w:r>
          </w:p>
          <w:p>
            <w:r>
              <w:t xml:space="preserve">X_train_scaled = scaler.fit_transform(X_train)</w:t>
            </w:r>
          </w:p>
          <w:p>
            <w:r>
              <w:t xml:space="preserve">X_test_scaled = scaler.transform(X_test)</w:t>
            </w:r>
          </w:p>
          <w:p>
            <w:r>
              <w:t xml:space="preserve"> </w:t>
            </w:r>
          </w:p>
          <w:p>
            <w:r>
              <w:t xml:space="preserve">model = xgb.XGBClassifier(</w:t>
            </w:r>
          </w:p>
          <w:p>
            <w:r>
              <w:t xml:space="preserve">    max_depth=5, learning_rate=0.1, n_estimators=100)</w:t>
            </w:r>
          </w:p>
          <w:p>
            <w:r>
              <w:t xml:space="preserve">model.fit(X_train_scaled, y_train)</w:t>
            </w:r>
          </w:p>
          <w:p>
            <w:r>
              <w:t xml:space="preserve"> </w:t>
            </w:r>
          </w:p>
          <w:p>
            <w:r>
              <w:t xml:space="preserve">y_pred = model.predict_proba(X_test_scaled)[:, 1]</w:t>
            </w:r>
          </w:p>
          <w:p>
            <w:r>
              <w:t xml:space="preserve">auc = roc_auc_score(y_test, y_pred)</w:t>
            </w:r>
          </w:p>
        </w:tc>
      </w:tr>
    </w:tbl>
    <w:p>
      <w:pPr>
        <w:spacing w:before="150" w:after="80"/>
      </w:pPr>
      <w:r>
        <w:t xml:space="preserve">AWS SageMaker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sagemaker</w:t>
            </w:r>
          </w:p>
          <w:p>
            <w:r>
              <w:t xml:space="preserve">from sagemaker.estimator import Estimator</w:t>
            </w:r>
          </w:p>
          <w:p>
            <w:r>
              <w:t xml:space="preserve"> </w:t>
            </w:r>
          </w:p>
          <w:p>
            <w:r>
              <w:t xml:space="preserve">sagemaker_session = sagemaker.Session()</w:t>
            </w:r>
          </w:p>
          <w:p>
            <w:r>
              <w:t xml:space="preserve">role = sagemaker.get_execution_role()</w:t>
            </w:r>
          </w:p>
          <w:p>
            <w:r>
              <w:t xml:space="preserve">bucket = sagemaker_session.default_bucket()</w:t>
            </w:r>
          </w:p>
          <w:p>
            <w:r>
              <w:t xml:space="preserve"> </w:t>
            </w:r>
          </w:p>
          <w:p>
            <w:r>
              <w:t xml:space="preserve">xgb_estimator = Estimator(</w:t>
            </w:r>
          </w:p>
          <w:p>
            <w:r>
              <w:t xml:space="preserve">    image_uri="xgboost-image-uri",</w:t>
            </w:r>
          </w:p>
          <w:p>
            <w:r>
              <w:t xml:space="preserve">    role=role,</w:t>
            </w:r>
          </w:p>
          <w:p>
            <w:r>
              <w:t xml:space="preserve">    instance_count=1,</w:t>
            </w:r>
          </w:p>
          <w:p>
            <w:r>
              <w:t xml:space="preserve">    instance_type="ml.m5.xlarge",</w:t>
            </w:r>
          </w:p>
          <w:p>
            <w:r>
              <w:t xml:space="preserve">    output_path=f"s3://{bucket}/output"</w:t>
            </w:r>
          </w:p>
          <w:p>
            <w:r>
              <w:t xml:space="preserve">)</w:t>
            </w:r>
          </w:p>
          <w:p>
            <w:r>
              <w:t xml:space="preserve"> </w:t>
            </w:r>
          </w:p>
          <w:p>
            <w:r>
              <w:t xml:space="preserve">xgb_estimator.set_hyperparameters(</w:t>
            </w:r>
          </w:p>
          <w:p>
            <w:r>
              <w:t xml:space="preserve">    objective="binary:logistic",</w:t>
            </w:r>
          </w:p>
          <w:p>
            <w:r>
              <w:t xml:space="preserve">    num_round=100,</w:t>
            </w:r>
          </w:p>
          <w:p>
            <w:r>
              <w:t xml:space="preserve">    max_depth=5</w:t>
            </w:r>
          </w:p>
          <w:p>
            <w:r>
              <w:t xml:space="preserve">)</w:t>
            </w:r>
          </w:p>
          <w:p>
            <w:r>
              <w:t xml:space="preserve"> </w:t>
            </w:r>
          </w:p>
          <w:p>
            <w:r>
              <w:t xml:space="preserve">xgb_estimator.fit({"training": f"s3://{bucket}/train/"})</w:t>
            </w:r>
          </w:p>
          <w:p>
            <w:r>
              <w:t xml:space="preserve">predictor = xgb_estimator.deploy(</w:t>
            </w:r>
          </w:p>
          <w:p>
            <w:r>
              <w:t xml:space="preserve">    initial_instance_count=1,</w:t>
            </w:r>
          </w:p>
          <w:p>
            <w:r>
              <w:t xml:space="preserve">    instance_type="ml.m5.large"</w:t>
            </w:r>
          </w:p>
          <w:p>
            <w:r>
              <w:t xml:space="preserve">)</w:t>
            </w:r>
          </w:p>
        </w:tc>
      </w:tr>
    </w:tbl>
    <w:p>
      <w:pPr>
        <w:pageBreakBefore/>
      </w:pPr>
    </w:p>
    <w:p>
      <w:pPr>
        <w:spacing w:before="200" w:after="100"/>
      </w:pPr>
      <w:r>
        <w:t xml:space="preserve">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r>
              <w:t xml:space="preserve">Concept</w:t>
            </w:r>
          </w:p>
        </w:tc>
        <w:tc>
          <w:tcPr>
            <w:tcW w:type="dxa" w:w="7020"/>
            <w:shd w:fill="1B365D" w:val="clear"/>
            <w:tcMar>
              <w:top w:type="dxa" w:w="80"/>
              <w:left w:type="dxa" w:w="120"/>
              <w:bottom w:type="dxa" w:w="80"/>
              <w:right w:type="dxa" w:w="120"/>
            </w:tcMar>
          </w:tcPr>
          <w:p>
            <w:r>
              <w:t xml:space="preserve">Description</w:t>
            </w:r>
          </w:p>
        </w:tc>
      </w:tr>
      <w:tr>
        <w:tc>
          <w:tcPr>
            <w:tcW w:type="dxa" w:w="2340"/>
            <w:shd w:fill="F0F4F8" w:val="clear"/>
            <w:tcMar>
              <w:top w:type="dxa" w:w="80"/>
              <w:left w:type="dxa" w:w="120"/>
              <w:bottom w:type="dxa" w:w="80"/>
              <w:right w:type="dxa" w:w="120"/>
            </w:tcMar>
          </w:tcPr>
          <w:p>
            <w:r>
              <w:t xml:space="preserve">Supervised Learning</w:t>
            </w:r>
          </w:p>
        </w:tc>
        <w:tc>
          <w:tcPr>
            <w:tcW w:type="dxa" w:w="7020"/>
            <w:shd w:fill="F0F4F8" w:val="clear"/>
            <w:tcMar>
              <w:top w:type="dxa" w:w="80"/>
              <w:left w:type="dxa" w:w="120"/>
              <w:bottom w:type="dxa" w:w="80"/>
              <w:right w:type="dxa" w:w="120"/>
            </w:tcMar>
          </w:tcPr>
          <w:p>
            <w:pPr>
              <w:spacing w:line="300"/>
            </w:pPr>
            <w:r>
              <w:t xml:space="preserve">Learning from labeled examples to predict targets or classify inputs</w:t>
            </w:r>
          </w:p>
        </w:tc>
      </w:tr>
      <w:tr>
        <w:tc>
          <w:tcPr>
            <w:tcW w:type="dxa" w:w="2340"/>
            <w:shd w:fill="FFFFFF" w:val="clear"/>
            <w:tcMar>
              <w:top w:type="dxa" w:w="80"/>
              <w:left w:type="dxa" w:w="120"/>
              <w:bottom w:type="dxa" w:w="80"/>
              <w:right w:type="dxa" w:w="120"/>
            </w:tcMar>
          </w:tcPr>
          <w:p>
            <w:r>
              <w:t xml:space="preserve">Unsupervised Learning</w:t>
            </w:r>
          </w:p>
        </w:tc>
        <w:tc>
          <w:tcPr>
            <w:tcW w:type="dxa" w:w="7020"/>
            <w:shd w:fill="FFFFFF" w:val="clear"/>
            <w:tcMar>
              <w:top w:type="dxa" w:w="80"/>
              <w:left w:type="dxa" w:w="120"/>
              <w:bottom w:type="dxa" w:w="80"/>
              <w:right w:type="dxa" w:w="120"/>
            </w:tcMar>
          </w:tcPr>
          <w:p>
            <w:pPr>
              <w:spacing w:line="300"/>
            </w:pPr>
            <w:r>
              <w:t xml:space="preserve">Discovering patterns in unlabeled data through clustering and decomposition</w:t>
            </w:r>
          </w:p>
        </w:tc>
      </w:tr>
      <w:tr>
        <w:tc>
          <w:tcPr>
            <w:tcW w:type="dxa" w:w="2340"/>
            <w:shd w:fill="F0F4F8" w:val="clear"/>
            <w:tcMar>
              <w:top w:type="dxa" w:w="80"/>
              <w:left w:type="dxa" w:w="120"/>
              <w:bottom w:type="dxa" w:w="80"/>
              <w:right w:type="dxa" w:w="120"/>
            </w:tcMar>
          </w:tcPr>
          <w:p>
            <w:r>
              <w:t xml:space="preserve">XGBoost</w:t>
            </w:r>
          </w:p>
        </w:tc>
        <w:tc>
          <w:tcPr>
            <w:tcW w:type="dxa" w:w="7020"/>
            <w:shd w:fill="F0F4F8" w:val="clear"/>
            <w:tcMar>
              <w:top w:type="dxa" w:w="80"/>
              <w:left w:type="dxa" w:w="120"/>
              <w:bottom w:type="dxa" w:w="80"/>
              <w:right w:type="dxa" w:w="120"/>
            </w:tcMar>
          </w:tcPr>
          <w:p>
            <w:pPr>
              <w:spacing w:line="300"/>
            </w:pPr>
            <w:r>
              <w:t xml:space="preserve">Gradient boosting method building ensemble of decision trees sequentially</w:t>
            </w:r>
          </w:p>
        </w:tc>
      </w:tr>
      <w:tr>
        <w:tc>
          <w:tcPr>
            <w:tcW w:type="dxa" w:w="2340"/>
            <w:shd w:fill="FFFFFF" w:val="clear"/>
            <w:tcMar>
              <w:top w:type="dxa" w:w="80"/>
              <w:left w:type="dxa" w:w="120"/>
              <w:bottom w:type="dxa" w:w="80"/>
              <w:right w:type="dxa" w:w="120"/>
            </w:tcMar>
          </w:tcPr>
          <w:p>
            <w:r>
              <w:t xml:space="preserve">Neural Network</w:t>
            </w:r>
          </w:p>
        </w:tc>
        <w:tc>
          <w:tcPr>
            <w:tcW w:type="dxa" w:w="7020"/>
            <w:shd w:fill="FFFFFF" w:val="clear"/>
            <w:tcMar>
              <w:top w:type="dxa" w:w="80"/>
              <w:left w:type="dxa" w:w="120"/>
              <w:bottom w:type="dxa" w:w="80"/>
              <w:right w:type="dxa" w:w="120"/>
            </w:tcMar>
          </w:tcPr>
          <w:p>
            <w:pPr>
              <w:spacing w:line="300"/>
            </w:pPr>
            <w:r>
              <w:t xml:space="preserve">Multi-layer perceptron learning non-linear transformations of input features</w:t>
            </w:r>
          </w:p>
        </w:tc>
      </w:tr>
      <w:tr>
        <w:tc>
          <w:tcPr>
            <w:tcW w:type="dxa" w:w="2340"/>
            <w:shd w:fill="F0F4F8" w:val="clear"/>
            <w:tcMar>
              <w:top w:type="dxa" w:w="80"/>
              <w:left w:type="dxa" w:w="120"/>
              <w:bottom w:type="dxa" w:w="80"/>
              <w:right w:type="dxa" w:w="120"/>
            </w:tcMar>
          </w:tcPr>
          <w:p>
            <w:r>
              <w:t xml:space="preserve">SHAP Values</w:t>
            </w:r>
          </w:p>
        </w:tc>
        <w:tc>
          <w:tcPr>
            <w:tcW w:type="dxa" w:w="7020"/>
            <w:shd w:fill="F0F4F8" w:val="clear"/>
            <w:tcMar>
              <w:top w:type="dxa" w:w="80"/>
              <w:left w:type="dxa" w:w="120"/>
              <w:bottom w:type="dxa" w:w="80"/>
              <w:right w:type="dxa" w:w="120"/>
            </w:tcMar>
          </w:tcPr>
          <w:p>
            <w:pPr>
              <w:spacing w:line="300"/>
            </w:pPr>
            <w:r>
              <w:t xml:space="preserve">Game-theoretic explanations assigning contribution of each feature to predictions</w:t>
            </w:r>
          </w:p>
        </w:tc>
      </w:tr>
      <w:tr>
        <w:tc>
          <w:tcPr>
            <w:tcW w:type="dxa" w:w="2340"/>
            <w:shd w:fill="FFFFFF" w:val="clear"/>
            <w:tcMar>
              <w:top w:type="dxa" w:w="80"/>
              <w:left w:type="dxa" w:w="120"/>
              <w:bottom w:type="dxa" w:w="80"/>
              <w:right w:type="dxa" w:w="120"/>
            </w:tcMar>
          </w:tcPr>
          <w:p>
            <w:r>
              <w:t xml:space="preserve">Isolation Forest</w:t>
            </w:r>
          </w:p>
        </w:tc>
        <w:tc>
          <w:tcPr>
            <w:tcW w:type="dxa" w:w="7020"/>
            <w:shd w:fill="FFFFFF" w:val="clear"/>
            <w:tcMar>
              <w:top w:type="dxa" w:w="80"/>
              <w:left w:type="dxa" w:w="120"/>
              <w:bottom w:type="dxa" w:w="80"/>
              <w:right w:type="dxa" w:w="120"/>
            </w:tcMar>
          </w:tcPr>
          <w:p>
            <w:pPr>
              <w:spacing w:line="300"/>
            </w:pPr>
            <w:r>
              <w:t xml:space="preserve">Anomaly detection method isolating outliers through random feature partitioning</w:t>
            </w:r>
          </w:p>
        </w:tc>
      </w:tr>
      <w:tr>
        <w:tc>
          <w:tcPr>
            <w:tcW w:type="dxa" w:w="2340"/>
            <w:shd w:fill="F0F4F8" w:val="clear"/>
            <w:tcMar>
              <w:top w:type="dxa" w:w="80"/>
              <w:left w:type="dxa" w:w="120"/>
              <w:bottom w:type="dxa" w:w="80"/>
              <w:right w:type="dxa" w:w="120"/>
            </w:tcMar>
          </w:tcPr>
          <w:p>
            <w:r>
              <w:t xml:space="preserve">Graph Neural Network</w:t>
            </w:r>
          </w:p>
        </w:tc>
        <w:tc>
          <w:tcPr>
            <w:tcW w:type="dxa" w:w="7020"/>
            <w:shd w:fill="F0F4F8" w:val="clear"/>
            <w:tcMar>
              <w:top w:type="dxa" w:w="80"/>
              <w:left w:type="dxa" w:w="120"/>
              <w:bottom w:type="dxa" w:w="80"/>
              <w:right w:type="dxa" w:w="120"/>
            </w:tcMar>
          </w:tcPr>
          <w:p>
            <w:pPr>
              <w:spacing w:line="300"/>
            </w:pPr>
            <w:r>
              <w:t xml:space="preserve">Neural network processing node features and graph structure jointly</w:t>
            </w:r>
          </w:p>
        </w:tc>
      </w:tr>
      <w:tr>
        <w:tc>
          <w:tcPr>
            <w:tcW w:type="dxa" w:w="2340"/>
            <w:shd w:fill="FFFFFF" w:val="clear"/>
            <w:tcMar>
              <w:top w:type="dxa" w:w="80"/>
              <w:left w:type="dxa" w:w="120"/>
              <w:bottom w:type="dxa" w:w="80"/>
              <w:right w:type="dxa" w:w="120"/>
            </w:tcMar>
          </w:tcPr>
          <w:p>
            <w:r>
              <w:t xml:space="preserve">Time Series Validation</w:t>
            </w:r>
          </w:p>
        </w:tc>
        <w:tc>
          <w:tcPr>
            <w:tcW w:type="dxa" w:w="7020"/>
            <w:shd w:fill="FFFFFF" w:val="clear"/>
            <w:tcMar>
              <w:top w:type="dxa" w:w="80"/>
              <w:left w:type="dxa" w:w="120"/>
              <w:bottom w:type="dxa" w:w="80"/>
              <w:right w:type="dxa" w:w="120"/>
            </w:tcMar>
          </w:tcPr>
          <w:p>
            <w:pPr>
              <w:spacing w:line="300"/>
            </w:pPr>
            <w:r>
              <w:t xml:space="preserve">Cross-validation respecting temporal ordering preventing look-ahead bias</w:t>
            </w:r>
          </w:p>
        </w:tc>
      </w:tr>
      <w:tr>
        <w:tc>
          <w:tcPr>
            <w:tcW w:type="dxa" w:w="2340"/>
            <w:shd w:fill="F0F4F8" w:val="clear"/>
            <w:tcMar>
              <w:top w:type="dxa" w:w="80"/>
              <w:left w:type="dxa" w:w="120"/>
              <w:bottom w:type="dxa" w:w="80"/>
              <w:right w:type="dxa" w:w="120"/>
            </w:tcMar>
          </w:tcPr>
          <w:p>
            <w:r>
              <w:t xml:space="preserve">Model Drift</w:t>
            </w:r>
          </w:p>
        </w:tc>
        <w:tc>
          <w:tcPr>
            <w:tcW w:type="dxa" w:w="7020"/>
            <w:shd w:fill="F0F4F8" w:val="clear"/>
            <w:tcMar>
              <w:top w:type="dxa" w:w="80"/>
              <w:left w:type="dxa" w:w="120"/>
              <w:bottom w:type="dxa" w:w="80"/>
              <w:right w:type="dxa" w:w="120"/>
            </w:tcMar>
          </w:tcPr>
          <w:p>
            <w:pPr>
              <w:spacing w:line="300"/>
            </w:pPr>
            <w:r>
              <w:t xml:space="preserve">Performance degradation when test data distribution differs from training data</w:t>
            </w:r>
          </w:p>
        </w:tc>
      </w:tr>
      <w:tr>
        <w:tc>
          <w:tcPr>
            <w:tcW w:type="dxa" w:w="2340"/>
            <w:shd w:fill="FFFFFF" w:val="clear"/>
            <w:tcMar>
              <w:top w:type="dxa" w:w="80"/>
              <w:left w:type="dxa" w:w="120"/>
              <w:bottom w:type="dxa" w:w="80"/>
              <w:right w:type="dxa" w:w="120"/>
            </w:tcMar>
          </w:tcPr>
          <w:p>
            <w:r>
              <w:t xml:space="preserve">Regulatory Compliance</w:t>
            </w:r>
          </w:p>
        </w:tc>
        <w:tc>
          <w:tcPr>
            <w:tcW w:type="dxa" w:w="7020"/>
            <w:shd w:fill="FFFFFF" w:val="clear"/>
            <w:tcMar>
              <w:top w:type="dxa" w:w="80"/>
              <w:left w:type="dxa" w:w="120"/>
              <w:bottom w:type="dxa" w:w="80"/>
              <w:right w:type="dxa" w:w="120"/>
            </w:tcMar>
          </w:tcPr>
          <w:p>
            <w:pPr>
              <w:spacing w:line="300"/>
            </w:pPr>
            <w:r>
              <w:t xml:space="preserve">Adherence to frameworks like Basel III ensuring models are explainable</w:t>
            </w:r>
          </w:p>
        </w:tc>
      </w:tr>
    </w:tbl>
    <w:p>
      <w:pPr>
        <w:pageBreakBefore/>
      </w:pPr>
    </w:p>
    <w:p>
      <w:pPr>
        <w:spacing w:before="200" w:after="100"/>
      </w:pPr>
      <w:r>
        <w:t xml:space="preserve">References &amp; Further Reading</w:t>
      </w:r>
    </w:p>
    <w:p>
      <w:pPr>
        <w:pStyle w:val="ListParagraph"/>
        <w:numPr>
          <w:ilvl w:val="0"/>
          <w:numId w:val="1"/>
        </w:numPr>
        <w:spacing w:before="50" w:after="50"/>
      </w:pPr>
      <w:r>
        <w:t xml:space="preserve">Goodfellow, I., Bengio, Y., &amp; Courville, A. (2016). Deep Learning. MIT Press.</w:t>
      </w:r>
    </w:p>
    <w:p>
      <w:pPr>
        <w:pStyle w:val="ListParagraph"/>
        <w:numPr>
          <w:ilvl w:val="0"/>
          <w:numId w:val="1"/>
        </w:numPr>
        <w:spacing w:before="50" w:after="50"/>
      </w:pPr>
      <w:r>
        <w:t xml:space="preserve">Chen, T., &amp; Guestrin, C. (2016). XGBoost: A Scalable Tree Boosting System. KDD.</w:t>
      </w:r>
    </w:p>
    <w:p>
      <w:pPr>
        <w:pStyle w:val="ListParagraph"/>
        <w:numPr>
          <w:ilvl w:val="0"/>
          <w:numId w:val="1"/>
        </w:numPr>
        <w:spacing w:before="50" w:after="50"/>
      </w:pPr>
      <w:r>
        <w:t xml:space="preserve">Lundberg, S. M., &amp; Lee, S. I. (2017). A Unified Approach to Interpreting Model Predictions. NeurIPS.</w:t>
      </w:r>
    </w:p>
    <w:p>
      <w:pPr>
        <w:pStyle w:val="ListParagraph"/>
        <w:numPr>
          <w:ilvl w:val="0"/>
          <w:numId w:val="1"/>
        </w:numPr>
        <w:spacing w:before="50" w:after="50"/>
      </w:pPr>
      <w:r>
        <w:t xml:space="preserve">De Prado, M. L. (2018). Advances in Financial Machine Learning. Wiley.</w:t>
      </w:r>
    </w:p>
    <w:p>
      <w:pPr>
        <w:pStyle w:val="ListParagraph"/>
        <w:numPr>
          <w:ilvl w:val="0"/>
          <w:numId w:val="1"/>
        </w:numPr>
        <w:spacing w:before="50" w:after="50"/>
      </w:pPr>
      <w:r>
        <w:t xml:space="preserve">AWS SageMaker Documentation at https://docs.aws.amazon.com/sagemaker/</w:t>
      </w:r>
    </w:p>
    <w:p>
      <w:pPr>
        <w:pageBreakBefore/>
      </w:pPr>
    </w:p>
    <w:p>
      <w:pPr>
        <w:spacing w:before="200" w:after="100"/>
      </w:pPr>
      <w:r>
        <w:t xml:space="preserve">Next Class Preview</w:t>
      </w:r>
    </w:p>
    <w:p>
      <w:pPr>
        <w:spacing w:line="360" w:after="100"/>
        <w:jc w:val="both"/>
      </w:pPr>
      <w:r>
        <w:t xml:space="preserve">The next class explores advanced topics building on these foundations. You will learn specialized techniques for your particular area of focus, whether credit risk, portfolio optimization, fraud detection, or stress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2026-02-14T05:42:40.055Z</dcterms:created>
  <dcterms:modified xsi:type="dcterms:W3CDTF">2026-02-14T05:42:40.055Z</dcterms:modified>
</cp:coreProperties>
</file>

<file path=docProps/custom.xml><?xml version="1.0" encoding="utf-8"?>
<Properties xmlns="http://schemas.openxmlformats.org/officeDocument/2006/custom-properties" xmlns:vt="http://schemas.openxmlformats.org/officeDocument/2006/docPropsVTypes"/>
</file>