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1</w:t>
      </w:r>
    </w:p>
    <w:p>
      <w:pPr>
        <w:spacing w:after="240"/>
        <w:jc w:val="center"/>
      </w:pPr>
      <w:r>
        <w:t xml:space="preserve">AI Finance Landscape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p>
      <w:pPr>
        <w:spacing w:before="180" w:after="100"/>
      </w:pPr>
      <w:r>
        <w:t xml:space="preserve">Exercise 1: Cloud SDK Setup</w:t>
      </w:r>
    </w:p>
    <w:p>
      <w:pPr>
        <w:spacing w:line="360" w:lineRule="auto"/>
      </w:pPr>
      <w:r>
        <w:t xml:space="preserve">Difficulty: Beginner | Time: 45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Set up AWS and Google Cloud SDKs.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Install AWS CLI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Install GCP gcloud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Configure auth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Create S3 bucket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Set up BigQuery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AWS configure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Service accounts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commands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Configuration report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ML Algorithm Classification</w:t>
      </w:r>
    </w:p>
    <w:p>
      <w:pPr>
        <w:spacing w:line="360" w:lineRule="auto"/>
      </w:pPr>
      <w:r>
        <w:t xml:space="preserve">Difficulty: Intermediate | Time: 60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Classify 15 financial scenarios.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Categorize by type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Justify each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Create matrix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Compare methods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trade-offs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Data 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Explainability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Forecasting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Classification matrix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Platform Comparison</w:t>
      </w:r>
    </w:p>
    <w:p>
      <w:pPr>
        <w:spacing w:line="360" w:lineRule="auto"/>
      </w:pPr>
      <w:r>
        <w:t xml:space="preserve">Difficulty: Intermediate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Compare ML platforms.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Research 4 platforms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12 criteria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Calculate TCO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Check compliance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Make recommendation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Pricing info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Finance templates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Expertise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Comparison table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Ethical AI Cases</w:t>
      </w:r>
    </w:p>
    <w:p>
      <w:pPr>
        <w:spacing w:line="360" w:lineRule="auto"/>
      </w:pPr>
      <w:r>
        <w:t xml:space="preserve">Difficulty: Advanced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Analyze 3 AI failures.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failures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Identify ethics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Map regulation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Propose fixes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Design governance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Flash Crash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Amazon bias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FTC/NIST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Case study report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ROI Estimation</w:t>
      </w:r>
    </w:p>
    <w:p>
      <w:pPr>
        <w:spacing w:line="360" w:lineRule="auto"/>
      </w:pPr>
      <w:r>
        <w:t xml:space="preserve">Difficulty: Advanced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ROI model for ML deployment.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Development costs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Operational costs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Revenue impact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Payback period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Sensitivity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Analyst salary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Default reduction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Monte Carlo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Financial model</w:t>
      </w:r>
    </w:p>
    <w:p>
      <w:pPr>
        <w:spacing w:line="360" w:lineRule="auto"/>
      </w:pPr>
    </w:p>
    <w:r>
      <w:br w:type="page"/>
    </w:r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2026-02-14T05:41:46.353Z</dcterms:created>
  <dcterms:modified xsi:type="dcterms:W3CDTF">2026-02-14T05:41:46.354Z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