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4</w:t>
      </w:r>
    </w:p>
    <w:p>
      <w:pPr>
        <w:spacing w:after="240"/>
        <w:jc w:val="center"/>
      </w:pPr>
      <w:r>
        <w:t xml:space="preserve">Market Risk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p>
      <w:pPr>
        <w:spacing w:before="180" w:after="100"/>
      </w:pPr>
      <w:r>
        <w:t xml:space="preserve">Exercise 1: Monte Carlo VaR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Implement MC VaR for portfolio.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20-stock portfolio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Lognormal fit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10k paths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P&amp;L distribution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VaR/CVaR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Historical params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Model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Percentile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VaR analysis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NN Option Pricing</w:t>
      </w:r>
    </w:p>
    <w:p>
      <w:pPr>
        <w:spacing w:line="360" w:lineRule="auto"/>
      </w:pPr>
      <w:r>
        <w:t xml:space="preserve">Difficulty: Advanced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Train NN to price options.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100k BS prices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3-layer NN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Train curves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Unseen ranges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Speed benchmark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Normalization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Adam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American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Trained model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RL Portfolio Env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Gym environment.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State space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Action space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Reward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Baselines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Normalized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Costs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Returns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Environment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Factor Models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Compare factor models.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FF3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Custom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Loadings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R-squared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French data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Technical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Rolling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Comparison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Tail Risk EVT</w:t>
      </w:r>
    </w:p>
    <w:p>
      <w:pPr>
        <w:spacing w:line="360" w:lineRule="auto"/>
      </w:pPr>
      <w:r>
        <w:t xml:space="preserve">Difficulty: Advanced | Time: 110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Model tail risk with EVT.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10-year returns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Tail threshold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GPD fit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99.9% VaR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Compare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Shape param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Threshold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Rare events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Tail analysis</w:t>
      </w:r>
    </w:p>
    <w:p>
      <w:pPr>
        <w:spacing w:line="360" w:lineRule="auto"/>
      </w:pPr>
    </w:p>
    <w:r>
      <w:br w:type="page"/>
    </w:r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2026-02-14T05:41:46.429Z</dcterms:created>
  <dcterms:modified xsi:type="dcterms:W3CDTF">2026-02-14T05:41:46.429Z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