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7</w:t>
      </w:r>
    </w:p>
    <w:p>
      <w:pPr>
        <w:spacing w:after="240"/>
        <w:jc w:val="center"/>
      </w:pPr>
      <w:r>
        <w:t xml:space="preserve">Time Series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p>
      <w:pPr>
        <w:spacing w:before="180" w:after="100"/>
      </w:pPr>
      <w:r>
        <w:t xml:space="preserve">Exercise 1: LSTM Model</w:t>
      </w:r>
    </w:p>
    <w:p>
      <w:pPr>
        <w:spacing w:line="360" w:lineRule="auto"/>
      </w:pPr>
      <w:r>
        <w:t xml:space="preserve">Difficulty: Advanced | Time: 100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Build LSTM forecaster.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30-day windows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Train/val/test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Baselines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RMSE/MAE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Normalize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Sequential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Overfit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Trained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TFT Config</w:t>
      </w:r>
    </w:p>
    <w:p>
      <w:pPr>
        <w:spacing w:line="360" w:lineRule="auto"/>
      </w:pPr>
      <w:r>
        <w:t xml:space="preserve">Difficulty: Advanced | Time: 115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Configure TFT for portfolio.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5-stock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60-day history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10-day quantiles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Encoder/decoder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Calibration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Attention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PIT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TFT model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Walk-Forward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walk-forward backtest.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2-year/1-month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Daily retrain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Simulation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Metrics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Drift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Sequential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Expanding/rolling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Tracking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Backtest results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Stationarity</w:t>
      </w:r>
    </w:p>
    <w:p>
      <w:pPr>
        <w:spacing w:line="360" w:lineRule="auto"/>
      </w:pPr>
      <w:r>
        <w:t xml:space="preserve">Difficulty: Intermediate | Time: 80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Test and transform series.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ADF/KPSS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Transform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Retest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ARIMA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Compare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Root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Log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Diff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Test results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Seq2Seq Attention</w:t>
      </w:r>
    </w:p>
    <w:p>
      <w:pPr>
        <w:spacing w:line="360" w:lineRule="auto"/>
      </w:pPr>
      <w:r>
        <w:t xml:space="preserve">Difficulty: Advanced | Time: 110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Analyze attention in seq2seq.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10-day forecast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Extract weights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Visualization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Interpretation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Sum to 1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Recency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Events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Model and analysis</w:t>
      </w:r>
    </w:p>
    <w:p>
      <w:pPr>
        <w:spacing w:line="360" w:lineRule="auto"/>
      </w:pPr>
    </w:p>
    <w:r>
      <w:br w:type="page"/>
    </w:r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2026-02-14T05:41:46.468Z</dcterms:created>
  <dcterms:modified xsi:type="dcterms:W3CDTF">2026-02-14T05:41:46.468Z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