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LLM and Enterprise RAG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Saturday, October 3,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Fremont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Saturdays 11 AM PT through 5 PM PT (main session). Monday and Wednesday 7 to 10 PM PT (labs). Tuesday 8:30 to 10 AM PT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engineers and ML practitioners who are comfortable with Python and basic ML and want production-grade depth in LLMs, embeddings, and retrieval-augmented generation. Teams of 4-6 work in dedicated rooms with full multimedia setup. Compute access on the Proxiant Datacenter is included and may be extended by four weeks for project completion.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Build production RAG systems with sparse + dense retrieval, Matryoshka pruning, ColBERT, and cross-encoder fusion.</w:t>
      </w:r>
    </w:p>
    <w:p>
      <w:pPr>
        <w:pStyle w:val="ListBullet"/>
      </w:pPr>
      <w:r>
        <w:rPr>
          <w:color w:val="333333"/>
          <w:sz w:val="22"/>
        </w:rPr>
        <w:t>Implement four chunking strategies and hierarchical retrieval.</w:t>
      </w:r>
    </w:p>
    <w:p>
      <w:pPr>
        <w:pStyle w:val="ListBullet"/>
      </w:pPr>
      <w:r>
        <w:rPr>
          <w:color w:val="333333"/>
          <w:sz w:val="22"/>
        </w:rPr>
        <w:t>Add multimodal capabilities using CLIP, BLIP, and BLIP-2.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TextGrad, and ORPO.</w:t>
      </w:r>
    </w:p>
    <w:p>
      <w:pPr>
        <w:pStyle w:val="ListBullet"/>
      </w:pPr>
      <w:r>
        <w:rPr>
          <w:color w:val="333333"/>
          <w:sz w:val="22"/>
        </w:rPr>
        <w:t>Build graph-based retrieval with RAPTOR, GraphRAG, and LightRAG.</w:t>
      </w:r>
    </w:p>
    <w:p>
      <w:pPr>
        <w:pStyle w:val="ListBullet"/>
      </w:pPr>
      <w:r>
        <w:rPr>
          <w:color w:val="333333"/>
          <w:sz w:val="22"/>
        </w:rPr>
        <w:t>Engineer guardrail pipelines and NLI-based grounding.</w:t>
      </w:r>
    </w:p>
    <w:p>
      <w:pPr>
        <w:pStyle w:val="ListBullet"/>
      </w:pPr>
      <w:r>
        <w:rPr>
          <w:color w:val="333333"/>
          <w:sz w:val="22"/>
        </w:rPr>
        <w:t>Apply derivative artifacts, HyDE, semantic caching, and hard-negative mining.</w:t>
      </w:r>
    </w:p>
    <w:p>
      <w:pPr>
        <w:pStyle w:val="ListBullet"/>
      </w:pPr>
      <w:r>
        <w:rPr>
          <w:color w:val="333333"/>
          <w:sz w:val="22"/>
        </w:rPr>
        <w:t>Build agentic RAG and Text-to-SQL with MCP for tool integration.</w:t>
      </w:r>
    </w:p>
    <w:p>
      <w:pPr>
        <w:pStyle w:val="ListBullet"/>
      </w:pPr>
      <w:r>
        <w:rPr>
          <w:color w:val="333333"/>
          <w:sz w:val="22"/>
        </w:rPr>
        <w:t>Fine-tune embedders and base models with PEFT, LoRA, qLoRA, and RLVR.</w:t>
      </w:r>
    </w:p>
    <w:p>
      <w:pPr>
        <w:pStyle w:val="ListBullet"/>
      </w:pPr>
      <w:r>
        <w:rPr>
          <w:color w:val="333333"/>
          <w:sz w:val="22"/>
        </w:rPr>
        <w:t>Evaluate RAG honestly using Ragas, LLM-as-judge, RGB-style robustness, and verification asymmetry.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Retrieval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BM25, SPLADE, dense, Matryoshka, ColBERT, cross-encoder, RRF.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Chunking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Fixed, semantic, late, contextual, hierarchical.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RAPTOR trees, GraphRAG (triplets, ontologies, communities), LightRAG.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Multimodal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Vision transformers, CLIP, BLIP/BLIP-2, Q-Former, multimodal RAG patterns.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metaprompting, DSPy (COPRO, MIPRO), GEPA, TextGrad, ORPO.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Production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Guardrails, NLI grounding, semantic caching, P95 latency budgets.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RAG and SQL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Google ADK, agent lifecycles, Text-to-SQL, CTE libraries.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Chinchilla, LoRA, qLoRA, RLHF, RLVR, GRPO.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Evaluation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Retrieval metrics, Ragas, LLM-as-judge bias control, RGB benchmark.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(Saturdays, full day) with morning theory and afternoon labs.</w:t>
      </w:r>
    </w:p>
    <w:p>
      <w:pPr>
        <w:pStyle w:val="ListBullet"/>
      </w:pPr>
      <w:r>
        <w:rPr>
          <w:color w:val="333333"/>
          <w:sz w:val="22"/>
        </w:rPr>
        <w:t>Team rooms with full multimedia setup for in-person teams.</w:t>
      </w:r>
    </w:p>
    <w:p>
      <w:pPr>
        <w:pStyle w:val="ListBullet"/>
      </w:pPr>
      <w:r>
        <w:rPr>
          <w:color w:val="333333"/>
          <w:sz w:val="22"/>
        </w:rPr>
        <w:t>25 guided lab walkthroughs (Monday and Wednesday evening sessions) with starter code and verification checks.</w:t>
      </w:r>
    </w:p>
    <w:p>
      <w:pPr>
        <w:pStyle w:val="ListBullet"/>
      </w:pPr>
      <w:r>
        <w:rPr>
          <w:color w:val="333333"/>
          <w:sz w:val="22"/>
        </w:rPr>
        <w:t>12 weekly quizzes (Tuesday mornings) covering theory and labs.</w:t>
      </w:r>
    </w:p>
    <w:p>
      <w:pPr>
        <w:pStyle w:val="ListBullet"/>
      </w:pPr>
      <w:r>
        <w:rPr>
          <w:color w:val="333333"/>
          <w:sz w:val="22"/>
        </w:rPr>
        <w:t>12 weekly team projects with peer review.</w:t>
      </w:r>
    </w:p>
    <w:p>
      <w:pPr>
        <w:pStyle w:val="ListBullet"/>
      </w:pPr>
      <w:r>
        <w:rPr>
          <w:color w:val="333333"/>
          <w:sz w:val="22"/>
        </w:rPr>
        <w:t>12 weekly research paper reading guides with discussion questions.</w:t>
      </w:r>
    </w:p>
    <w:p>
      <w:pPr>
        <w:pStyle w:val="ListBullet"/>
      </w:pPr>
      <w:r>
        <w:rPr>
          <w:color w:val="333333"/>
          <w:sz w:val="22"/>
        </w:rPr>
        <w:t>Access to the Proxiant Datacenter: 20+ GPU servers, 40+ NVIDIA GPUs (RTX PRO 6000 Blackwell, RTX 5090, RTX 4090), high-speed networking.</w:t>
      </w:r>
    </w:p>
    <w:p>
      <w:pPr>
        <w:pStyle w:val="ListBullet"/>
      </w:pPr>
      <w:r>
        <w:rPr>
          <w:color w:val="333333"/>
          <w:sz w:val="22"/>
        </w:rPr>
        <w:t>Four-week compute extension after course end for project completion.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 and peer review.</w:t>
      </w:r>
    </w:p>
    <w:p>
      <w:pPr>
        <w:pStyle w:val="ListBullet"/>
      </w:pPr>
      <w:r>
        <w:rPr>
          <w:color w:val="333333"/>
          <w:sz w:val="22"/>
        </w:rPr>
        <w:t>PCAP-RAG certificate on passing the final exam.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NumPy and PyTorch basics, prior exposure to classical ML (logistic regression, decision trees, gradient boosting), and familiarity with at least one LLM API.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proxiant.com/rag-bootcamp or email info@proxiant.com. Day 1 (Saturday, October 3, 2026) is open to all interested participants free of charge as an introduction to the program.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Language Models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keyword search to semantic understanding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High-Dimensional Geometry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BERT, contrastive loss, anisotropy, and the math of embeddings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Enterprise RAG foundations, chunking, and hierarchical retrieval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24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 Funnel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Sparse + dense, Matryoshka, ColBERT, and cross-encoder fusion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Vision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CNNs, Vision Transformers, CLIP, and BLIP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CO-STAR, DSPy, GEPA, TextGrad, ORPO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RAPTOR, GraphRAG, LightRAG, and graph databases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Overcoming RAG Challenges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Guardrails, grounding, NLI verification, P95 latency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Towards Enterprise RAG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Derivative artifacts, query transformation, semantic cache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Text2SQL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Agent lifecycles, MCP, and SQL generation in production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Chinchilla, PEFT/LoRA, RLHF, and RL with verifiable rewards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Evals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Retrieval metrics, Ragas, LLM-as-judge, and verification asymmetry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