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Project Brief</w:t>
      </w:r>
    </w:p>
    <w:p>
      <w:r>
        <w:rPr>
          <w:i/>
          <w:color w:val="333333"/>
          <w:sz w:val="28"/>
        </w:rPr>
        <w:t>Four-stage retrieval funnel end to end</w:t>
      </w:r>
    </w:p>
    <w:p>
      <w:r>
        <w:rPr>
          <w:i/>
          <w:color w:val="333333"/>
          <w:sz w:val="22"/>
        </w:rPr>
        <w:t>Bootcamp theme: Retrieval Funnel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the four-stage funnel (sparse + dense, Matryoshka prune, ColBERT, cross-encoder) on a 100K-document corpus. Tune candidate counts. Beat dense-only baseline by at least 5 points recall@5.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Pyserini (BM25)</w:t>
      </w:r>
    </w:p>
    <w:p>
      <w:pPr>
        <w:pStyle w:val="ListBullet"/>
      </w:pPr>
      <w:r>
        <w:rPr>
          <w:color w:val="333333"/>
          <w:sz w:val="22"/>
        </w:rPr>
        <w:t>Matryoshka embedder</w:t>
      </w:r>
    </w:p>
    <w:p>
      <w:pPr>
        <w:pStyle w:val="ListBullet"/>
      </w:pPr>
      <w:r>
        <w:rPr>
          <w:color w:val="333333"/>
          <w:sz w:val="22"/>
        </w:rPr>
        <w:t>RAGatouille (ColBERT)</w:t>
      </w:r>
    </w:p>
    <w:p>
      <w:pPr>
        <w:pStyle w:val="ListBullet"/>
      </w:pPr>
      <w:r>
        <w:rPr>
          <w:color w:val="333333"/>
          <w:sz w:val="22"/>
        </w:rPr>
        <w:t>sentence-transformers cross-encoder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Full funnel implementation</w:t>
      </w:r>
    </w:p>
    <w:p>
      <w:pPr>
        <w:pStyle w:val="ListBullet"/>
      </w:pPr>
      <w:r>
        <w:rPr>
          <w:color w:val="333333"/>
          <w:sz w:val="22"/>
        </w:rPr>
        <w:t>Dense-only baseline</w:t>
      </w:r>
    </w:p>
    <w:p>
      <w:pPr>
        <w:pStyle w:val="ListBullet"/>
      </w:pPr>
      <w:r>
        <w:rPr>
          <w:color w:val="333333"/>
          <w:sz w:val="22"/>
        </w:rPr>
        <w:t>Eval on a 200-question set</w:t>
      </w:r>
    </w:p>
    <w:p>
      <w:pPr>
        <w:pStyle w:val="ListBullet"/>
      </w:pPr>
      <w:r>
        <w:rPr>
          <w:color w:val="333333"/>
          <w:sz w:val="22"/>
        </w:rPr>
        <w:t>Latency breakdown per stage</w:t>
      </w:r>
    </w:p>
    <w:p>
      <w:pPr>
        <w:pStyle w:val="ListBullet"/>
      </w:pPr>
      <w:r>
        <w:rPr>
          <w:color w:val="333333"/>
          <w:sz w:val="22"/>
        </w:rPr>
        <w:t>Tuning writeup with the rationale for each candidate count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measuring marginal contribution of each stage via ablation.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'week-04-submit'.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