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7 Project Brief: Reference Solution Sketch</w:t>
      </w:r>
    </w:p>
    <w:p>
      <w:r>
        <w:rPr>
          <w:i/>
          <w:color w:val="333333"/>
          <w:sz w:val="28"/>
        </w:rPr>
        <w:t>RAPTOR vs GraphRAG on multi-hop questions</w:t>
      </w:r>
    </w:p>
    <w:p>
      <w:r>
        <w:rPr>
          <w:i/>
          <w:color w:val="333333"/>
          <w:sz w:val="22"/>
        </w:rPr>
        <w:t>Bootcamp theme: Graph-Based Retrieval | Due next Saturday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Build a RAPTOR pipeline and a GraphRAG pipeline on the same 5K-document corpus. Compare on 50 multi-hop questions for quality, ingestion cost, and query latency.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RAPTOR reference impl</w:t>
      </w:r>
    </w:p>
    <w:p>
      <w:pPr>
        <w:pStyle w:val="ListBullet"/>
      </w:pPr>
      <w:r>
        <w:rPr>
          <w:color w:val="333333"/>
          <w:sz w:val="22"/>
        </w:rPr>
        <w:t>Neo4j or Memgraph</w:t>
      </w:r>
    </w:p>
    <w:p>
      <w:pPr>
        <w:pStyle w:val="ListBullet"/>
      </w:pPr>
      <w:r>
        <w:rPr>
          <w:color w:val="333333"/>
          <w:sz w:val="22"/>
        </w:rPr>
        <w:t>GraphRAG reference impl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Both pipelines built and indexed</w:t>
      </w:r>
    </w:p>
    <w:p>
      <w:pPr>
        <w:pStyle w:val="ListBullet"/>
      </w:pPr>
      <w:r>
        <w:rPr>
          <w:color w:val="333333"/>
          <w:sz w:val="22"/>
        </w:rPr>
        <w:t>50-question multi-hop eval set</w:t>
      </w:r>
    </w:p>
    <w:p>
      <w:pPr>
        <w:pStyle w:val="ListBullet"/>
      </w:pPr>
      <w:r>
        <w:rPr>
          <w:color w:val="333333"/>
          <w:sz w:val="22"/>
        </w:rPr>
        <w:t>Cost breakdown for ingestion and query</w:t>
      </w:r>
    </w:p>
    <w:p>
      <w:pPr>
        <w:pStyle w:val="ListBullet"/>
      </w:pPr>
      <w:r>
        <w:rPr>
          <w:color w:val="333333"/>
          <w:sz w:val="22"/>
        </w:rPr>
        <w:t>Comparison table</w:t>
      </w:r>
    </w:p>
    <w:p>
      <w:pPr>
        <w:pStyle w:val="ListBullet"/>
      </w:pPr>
      <w:r>
        <w:rPr>
          <w:color w:val="333333"/>
          <w:sz w:val="22"/>
        </w:rPr>
        <w:t>Recommendation by corpus type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plus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adding LightRAG as a third comparison.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'week-07-submit'.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Saturday 10 AM PT.</w:t>
      </w:r>
    </w:p>
    <w:p>
      <w:r>
        <w:rPr>
          <w:b/>
          <w:color w:val="1E2761"/>
          <w:sz w:val="32"/>
        </w:rPr>
        <w:t>Reference Solution Sketch</w:t>
      </w:r>
    </w:p>
    <w:p>
      <w:r>
        <w:rPr>
          <w:color w:val="333333"/>
          <w:sz w:val="22"/>
        </w:rPr>
        <w:t>Both pipelines ingest the same 5K-document corpus. RAPTOR embeds all chunks, clusters with UMAP plus GMM, summarizes each cluster with one LLM call, and recurses for 3 levels; the collapsed tree is indexed in FAISS. GraphRAG extracts triplets per chunk, resolves entities, runs Leiden community detection, and summarizes communities. The 50-question multi-hop eval is scored by an LLM judge with the order of system outputs randomized, and the report tables quality, ingestion dollars, and P50 query latency side by side.</w:t>
      </w:r>
    </w:p>
    <w:p>
      <w:r>
        <w:rPr>
          <w:b/>
          <w:color w:val="1E2761"/>
          <w:sz w:val="26"/>
        </w:rPr>
        <w:t>Implementation Outline</w:t>
      </w:r>
    </w:p>
    <w:p>
      <w:pPr>
        <w:pStyle w:val="ListBullet"/>
      </w:pPr>
      <w:r>
        <w:rPr>
          <w:color w:val="333333"/>
          <w:sz w:val="22"/>
        </w:rPr>
        <w:t>Pin chunking (400 tokens) and the embedder so the only variable is the retrieval architecture.</w:t>
      </w:r>
    </w:p>
    <w:p>
      <w:pPr>
        <w:pStyle w:val="ListBullet"/>
      </w:pPr>
      <w:r>
        <w:rPr>
          <w:color w:val="333333"/>
          <w:sz w:val="22"/>
        </w:rPr>
        <w:t>Log every LLM call with token counts during ingestion; ingestion cost comes from the log, not estimates.</w:t>
      </w:r>
    </w:p>
    <w:p>
      <w:pPr>
        <w:pStyle w:val="ListBullet"/>
      </w:pPr>
      <w:r>
        <w:rPr>
          <w:color w:val="333333"/>
          <w:sz w:val="22"/>
        </w:rPr>
        <w:t>RAPTOR query mode: collapsed-tree similarity over all nodes; GraphRAG query mode: local search over entities plus community summaries.</w:t>
      </w:r>
    </w:p>
    <w:p>
      <w:pPr>
        <w:pStyle w:val="ListBullet"/>
      </w:pPr>
      <w:r>
        <w:rPr>
          <w:color w:val="333333"/>
          <w:sz w:val="22"/>
        </w:rPr>
        <w:t>Judge prompt scores answers 1 to 5 on correctness and completeness with the gold answer shown.</w:t>
      </w:r>
    </w:p>
    <w:p>
      <w:r>
        <w:rPr>
          <w:color w:val="333333"/>
          <w:sz w:val="22"/>
        </w:rPr>
        <w:t>Skeletons for each deliverable are in the lab repo branch 'reference-week-07'.</w:t>
      </w:r>
    </w:p>
    <w:p>
      <w:r>
        <w:rPr>
          <w:b/>
          <w:color w:val="1E2761"/>
          <w:sz w:val="26"/>
        </w:rPr>
        <w:t>Common Failure Modes</w:t>
      </w:r>
    </w:p>
    <w:p>
      <w:pPr>
        <w:pStyle w:val="ListBullet"/>
      </w:pPr>
      <w:r>
        <w:rPr>
          <w:color w:val="333333"/>
          <w:sz w:val="22"/>
        </w:rPr>
        <w:t>Skipping evaluation rigor in favor of better-looking implementation.</w:t>
      </w:r>
    </w:p>
    <w:p>
      <w:pPr>
        <w:pStyle w:val="ListBullet"/>
      </w:pPr>
      <w:r>
        <w:rPr>
          <w:color w:val="333333"/>
          <w:sz w:val="22"/>
        </w:rPr>
        <w:t>Hyperparameter changes without ablation.</w:t>
      </w:r>
    </w:p>
    <w:p>
      <w:pPr>
        <w:pStyle w:val="ListBullet"/>
      </w:pPr>
      <w:r>
        <w:rPr>
          <w:color w:val="333333"/>
          <w:sz w:val="22"/>
        </w:rPr>
        <w:t>Hidden state across runs (no seed, no version pin).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