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8 Project Brief: Reference Solution Sketch</w:t>
      </w:r>
    </w:p>
    <w:p>
      <w:r>
        <w:rPr>
          <w:i/>
          <w:color w:val="333333"/>
          <w:sz w:val="28"/>
        </w:rPr>
        <w:t>Production guardrail and grounding pipeline</w:t>
      </w:r>
    </w:p>
    <w:p>
      <w:r>
        <w:rPr>
          <w:i/>
          <w:color w:val="333333"/>
          <w:sz w:val="22"/>
        </w:rPr>
        <w:t>Bootcamp theme: Overcoming RAG Challenges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four-stage guardrail pipeline (syntax, PII, toxicity, intent) and an NLI-based response grounding checker. Measure throughput and false-positive rates. Hit a 3-second P95 budget end to end.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Presidio (PII)</w:t>
      </w:r>
    </w:p>
    <w:p>
      <w:pPr>
        <w:pStyle w:val="ListBullet"/>
      </w:pPr>
      <w:r>
        <w:rPr>
          <w:color w:val="333333"/>
          <w:sz w:val="22"/>
        </w:rPr>
        <w:t>DeBERTa-large-mnli (NLI)</w:t>
      </w:r>
    </w:p>
    <w:p>
      <w:pPr>
        <w:pStyle w:val="ListBullet"/>
      </w:pPr>
      <w:r>
        <w:rPr>
          <w:color w:val="333333"/>
          <w:sz w:val="22"/>
        </w:rPr>
        <w:t>Toxicity model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Pipeline implementation with early exits</w:t>
      </w:r>
    </w:p>
    <w:p>
      <w:pPr>
        <w:pStyle w:val="ListBullet"/>
      </w:pPr>
      <w:r>
        <w:rPr>
          <w:color w:val="333333"/>
          <w:sz w:val="22"/>
        </w:rPr>
        <w:t>1000-input throughput test</w:t>
      </w:r>
    </w:p>
    <w:p>
      <w:pPr>
        <w:pStyle w:val="ListBullet"/>
      </w:pPr>
      <w:r>
        <w:rPr>
          <w:color w:val="333333"/>
          <w:sz w:val="22"/>
        </w:rPr>
        <w:t>False-positive and false-negative analysis</w:t>
      </w:r>
    </w:p>
    <w:p>
      <w:pPr>
        <w:pStyle w:val="ListBullet"/>
      </w:pPr>
      <w:r>
        <w:rPr>
          <w:color w:val="333333"/>
          <w:sz w:val="22"/>
        </w:rPr>
        <w:t>P95 latency report</w:t>
      </w:r>
    </w:p>
    <w:p>
      <w:pPr>
        <w:pStyle w:val="ListBullet"/>
      </w:pPr>
      <w:r>
        <w:rPr>
          <w:color w:val="333333"/>
          <w:sz w:val="22"/>
        </w:rPr>
        <w:t>Tuning recommendation with explicit threshold values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prompt-injection adversarial test suite.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'week-08-submit'.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The guardrail pipeline is four stages with a shared GuardResult(pass, reason, latency_ms) interface and early-exit chaining: syntax and size checks, Presidio PII detection and redaction, a toxicity classifier, and an intent classifier that keeps only in-scope questions. The grounding checker splits the draft answer into atomic claims with one LLM call, scores each claim against the retrieved context with DeBERTa-large-mnli, and rejects answers whose minimum entailment falls below 0.7. Throughput and false-positive rates come from a 1,000-input labeled stream.</w:t>
      </w:r>
    </w:p>
    <w:p>
      <w:r>
        <w:rPr>
          <w:b/>
          <w:color w:val="1E2761"/>
          <w:sz w:val="26"/>
        </w:rPr>
        <w:t>Implementation Outline</w:t>
      </w:r>
    </w:p>
    <w:p>
      <w:pPr>
        <w:pStyle w:val="ListBullet"/>
      </w:pPr>
      <w:r>
        <w:rPr>
          <w:color w:val="333333"/>
          <w:sz w:val="22"/>
        </w:rPr>
        <w:t>Each stage is a class with check(text) -&gt; GuardResult; the chain stops at the first fail.</w:t>
      </w:r>
    </w:p>
    <w:p>
      <w:pPr>
        <w:pStyle w:val="ListBullet"/>
      </w:pPr>
      <w:r>
        <w:rPr>
          <w:color w:val="333333"/>
          <w:sz w:val="22"/>
        </w:rPr>
        <w:t>Threshold tuning sweeps the toxicity and NLI cutoffs against the labeled set and plots FP rate vs catch rate.</w:t>
      </w:r>
    </w:p>
    <w:p>
      <w:pPr>
        <w:pStyle w:val="ListBullet"/>
      </w:pPr>
      <w:r>
        <w:rPr>
          <w:color w:val="333333"/>
          <w:sz w:val="22"/>
        </w:rPr>
        <w:t>Batch NLI scoring (claims x contexts) keeps the verifier inside the P95 budget.</w:t>
      </w:r>
    </w:p>
    <w:p>
      <w:pPr>
        <w:pStyle w:val="ListBullet"/>
      </w:pPr>
      <w:r>
        <w:rPr>
          <w:color w:val="333333"/>
          <w:sz w:val="22"/>
        </w:rPr>
        <w:t>Report throughput (inputs/s), per-stage latency, FP and FN rates, and the end-to-end P95.</w:t>
      </w:r>
    </w:p>
    <w:p>
      <w:r>
        <w:rPr>
          <w:color w:val="333333"/>
          <w:sz w:val="22"/>
        </w:rPr>
        <w:t>Skeletons for each deliverable are in the lab repo branch 'reference-week-08'.</w:t>
      </w:r>
    </w:p>
    <w:p>
      <w:r>
        <w:rPr>
          <w:b/>
          <w:color w:val="1E2761"/>
          <w:sz w:val="26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Skipping evaluation rigor in favor of better-looking implementation.</w:t>
      </w:r>
    </w:p>
    <w:p>
      <w:pPr>
        <w:pStyle w:val="ListBullet"/>
      </w:pPr>
      <w:r>
        <w:rPr>
          <w:color w:val="333333"/>
          <w:sz w:val="22"/>
        </w:rPr>
        <w:t>Hyperparameter changes without ablation.</w:t>
      </w:r>
    </w:p>
    <w:p>
      <w:pPr>
        <w:pStyle w:val="ListBullet"/>
      </w:pPr>
      <w:r>
        <w:rPr>
          <w:color w:val="333333"/>
          <w:sz w:val="22"/>
        </w:rPr>
        <w:t>Hidden state across runs (no seed, no version pin).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