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Quiz</w:t>
      </w:r>
    </w:p>
    <w:p>
      <w:r>
        <w:rPr>
          <w:i/>
          <w:color w:val="333333"/>
          <w:sz w:val="28"/>
        </w:rPr>
        <w:t>Retrieval Funnel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BM25 strengths over dense retrieval include:</w:t>
      </w:r>
    </w:p>
    <w:p>
      <w:pPr>
        <w:pStyle w:val="ListBullet"/>
      </w:pPr>
      <w:r>
        <w:rPr>
          <w:color w:val="333333"/>
          <w:sz w:val="22"/>
        </w:rPr>
        <w:t>A. Conversational queries</w:t>
      </w:r>
    </w:p>
    <w:p>
      <w:pPr>
        <w:pStyle w:val="ListBullet"/>
      </w:pPr>
      <w:r>
        <w:rPr>
          <w:color w:val="333333"/>
          <w:sz w:val="22"/>
        </w:rPr>
        <w:t>B. Rare-term and exact matches</w:t>
      </w:r>
    </w:p>
    <w:p>
      <w:pPr>
        <w:pStyle w:val="ListBullet"/>
      </w:pPr>
      <w:r>
        <w:rPr>
          <w:color w:val="333333"/>
          <w:sz w:val="22"/>
        </w:rPr>
        <w:t>C. Multimodal queries</w:t>
      </w:r>
    </w:p>
    <w:p>
      <w:pPr>
        <w:pStyle w:val="ListBullet"/>
      </w:pPr>
      <w:r>
        <w:rPr>
          <w:color w:val="333333"/>
          <w:sz w:val="22"/>
        </w:rPr>
        <w:t>D. Multi-hop synthesis</w:t>
      </w:r>
    </w:p>
    <w:p>
      <w:r>
        <w:rPr>
          <w:b/>
          <w:color w:val="1E2761"/>
          <w:sz w:val="26"/>
        </w:rPr>
        <w:t>Q2. SPLADE produces:</w:t>
      </w:r>
    </w:p>
    <w:p>
      <w:pPr>
        <w:pStyle w:val="ListBullet"/>
      </w:pPr>
      <w:r>
        <w:rPr>
          <w:color w:val="333333"/>
          <w:sz w:val="22"/>
        </w:rPr>
        <w:t>A. Dense vectors only</w:t>
      </w:r>
    </w:p>
    <w:p>
      <w:pPr>
        <w:pStyle w:val="ListBullet"/>
      </w:pPr>
      <w:r>
        <w:rPr>
          <w:color w:val="333333"/>
          <w:sz w:val="22"/>
        </w:rPr>
        <w:t>B. Learned sparse representations</w:t>
      </w:r>
    </w:p>
    <w:p>
      <w:pPr>
        <w:pStyle w:val="ListBullet"/>
      </w:pPr>
      <w:r>
        <w:rPr>
          <w:color w:val="333333"/>
          <w:sz w:val="22"/>
        </w:rPr>
        <w:t>C. Image embeddings</w:t>
      </w:r>
    </w:p>
    <w:p>
      <w:pPr>
        <w:pStyle w:val="ListBullet"/>
      </w:pPr>
      <w:r>
        <w:rPr>
          <w:color w:val="333333"/>
          <w:sz w:val="22"/>
        </w:rPr>
        <w:t>D. Triplet stores</w:t>
      </w:r>
    </w:p>
    <w:p>
      <w:r>
        <w:rPr>
          <w:b/>
          <w:color w:val="1E2761"/>
          <w:sz w:val="26"/>
        </w:rPr>
        <w:t>Q3. Reciprocal rank fusion combines rankings via:</w:t>
      </w:r>
    </w:p>
    <w:p>
      <w:pPr>
        <w:pStyle w:val="ListBullet"/>
      </w:pPr>
      <w:r>
        <w:rPr>
          <w:color w:val="333333"/>
          <w:sz w:val="22"/>
        </w:rPr>
        <w:t>A. Mean of scores</w:t>
      </w:r>
    </w:p>
    <w:p>
      <w:pPr>
        <w:pStyle w:val="ListBullet"/>
      </w:pPr>
      <w:r>
        <w:rPr>
          <w:color w:val="333333"/>
          <w:sz w:val="22"/>
        </w:rPr>
        <w:t>B. Sum of 1/(k + rank)</w:t>
      </w:r>
    </w:p>
    <w:p>
      <w:pPr>
        <w:pStyle w:val="ListBullet"/>
      </w:pPr>
      <w:r>
        <w:rPr>
          <w:color w:val="333333"/>
          <w:sz w:val="22"/>
        </w:rPr>
        <w:t>C. Min of ranks</w:t>
      </w:r>
    </w:p>
    <w:p>
      <w:pPr>
        <w:pStyle w:val="ListBullet"/>
      </w:pPr>
      <w:r>
        <w:rPr>
          <w:color w:val="333333"/>
          <w:sz w:val="22"/>
        </w:rPr>
        <w:t>D. Max of scores</w:t>
      </w:r>
    </w:p>
    <w:p>
      <w:r>
        <w:rPr>
          <w:b/>
          <w:color w:val="1E2761"/>
          <w:sz w:val="26"/>
        </w:rPr>
        <w:t>Q4. Matryoshka Representation Learning trains embeddings to:</w:t>
      </w:r>
    </w:p>
    <w:p>
      <w:pPr>
        <w:pStyle w:val="ListBullet"/>
      </w:pPr>
      <w:r>
        <w:rPr>
          <w:color w:val="333333"/>
          <w:sz w:val="22"/>
        </w:rPr>
        <w:t>A. Always be 8D</w:t>
      </w:r>
    </w:p>
    <w:p>
      <w:pPr>
        <w:pStyle w:val="ListBullet"/>
      </w:pPr>
      <w:r>
        <w:rPr>
          <w:color w:val="333333"/>
          <w:sz w:val="22"/>
        </w:rPr>
        <w:t>B. Work at multiple truncation lengths</w:t>
      </w:r>
    </w:p>
    <w:p>
      <w:pPr>
        <w:pStyle w:val="ListBullet"/>
      </w:pPr>
      <w:r>
        <w:rPr>
          <w:color w:val="333333"/>
          <w:sz w:val="22"/>
        </w:rPr>
        <w:t>C. Have integer values</w:t>
      </w:r>
    </w:p>
    <w:p>
      <w:pPr>
        <w:pStyle w:val="ListBullet"/>
      </w:pPr>
      <w:r>
        <w:rPr>
          <w:color w:val="333333"/>
          <w:sz w:val="22"/>
        </w:rPr>
        <w:t>D. Be reversible</w:t>
      </w:r>
    </w:p>
    <w:p>
      <w:r>
        <w:rPr>
          <w:b/>
          <w:color w:val="1E2761"/>
          <w:sz w:val="26"/>
        </w:rPr>
        <w:t>Q5. ColBERT scores via:</w:t>
      </w:r>
    </w:p>
    <w:p>
      <w:pPr>
        <w:pStyle w:val="ListBullet"/>
      </w:pPr>
      <w:r>
        <w:rPr>
          <w:color w:val="333333"/>
          <w:sz w:val="22"/>
        </w:rPr>
        <w:t>A. Single-vector dot product</w:t>
      </w:r>
    </w:p>
    <w:p>
      <w:pPr>
        <w:pStyle w:val="ListBullet"/>
      </w:pPr>
      <w:r>
        <w:rPr>
          <w:color w:val="333333"/>
          <w:sz w:val="22"/>
        </w:rPr>
        <w:t>B. Sum of max query-token-to-doc-token similarities</w:t>
      </w:r>
    </w:p>
    <w:p>
      <w:pPr>
        <w:pStyle w:val="ListBullet"/>
      </w:pPr>
      <w:r>
        <w:rPr>
          <w:color w:val="333333"/>
          <w:sz w:val="22"/>
        </w:rPr>
        <w:t>C. BM25 plus cosine</w:t>
      </w:r>
    </w:p>
    <w:p>
      <w:pPr>
        <w:pStyle w:val="ListBullet"/>
      </w:pPr>
      <w:r>
        <w:rPr>
          <w:color w:val="333333"/>
          <w:sz w:val="22"/>
        </w:rPr>
        <w:t>D. Cross-encoder logits</w:t>
      </w:r>
    </w:p>
    <w:p>
      <w:r>
        <w:rPr>
          <w:b/>
          <w:color w:val="1E2761"/>
          <w:sz w:val="26"/>
        </w:rPr>
        <w:t>Q6. Cross-encoders are most appropriate at:</w:t>
      </w:r>
    </w:p>
    <w:p>
      <w:pPr>
        <w:pStyle w:val="ListBullet"/>
      </w:pPr>
      <w:r>
        <w:rPr>
          <w:color w:val="333333"/>
          <w:sz w:val="22"/>
        </w:rPr>
        <w:t>A. The first stage (millions of candidates)</w:t>
      </w:r>
    </w:p>
    <w:p>
      <w:pPr>
        <w:pStyle w:val="ListBullet"/>
      </w:pPr>
      <w:r>
        <w:rPr>
          <w:color w:val="333333"/>
          <w:sz w:val="22"/>
        </w:rPr>
        <w:t>B. The final stage (20-100 candidates)</w:t>
      </w:r>
    </w:p>
    <w:p>
      <w:pPr>
        <w:pStyle w:val="ListBullet"/>
      </w:pPr>
      <w:r>
        <w:rPr>
          <w:color w:val="333333"/>
          <w:sz w:val="22"/>
        </w:rPr>
        <w:t>C. Index time</w:t>
      </w:r>
    </w:p>
    <w:p>
      <w:pPr>
        <w:pStyle w:val="ListBullet"/>
      </w:pPr>
      <w:r>
        <w:rPr>
          <w:color w:val="333333"/>
          <w:sz w:val="22"/>
        </w:rPr>
        <w:t>D. Pre-tokenization</w:t>
      </w:r>
    </w:p>
    <w:p>
      <w:r>
        <w:rPr>
          <w:b/>
          <w:color w:val="1E2761"/>
          <w:sz w:val="26"/>
        </w:rPr>
        <w:t>Q7. Hybrid (sparse + dense) retrieval typically:</w:t>
      </w:r>
    </w:p>
    <w:p>
      <w:pPr>
        <w:pStyle w:val="ListBullet"/>
      </w:pPr>
      <w:r>
        <w:rPr>
          <w:color w:val="333333"/>
          <w:sz w:val="22"/>
        </w:rPr>
        <w:t>A. Loses to dense alone</w:t>
      </w:r>
    </w:p>
    <w:p>
      <w:pPr>
        <w:pStyle w:val="ListBullet"/>
      </w:pPr>
      <w:r>
        <w:rPr>
          <w:color w:val="333333"/>
          <w:sz w:val="22"/>
        </w:rPr>
        <w:t>B. Beats either alone on most corpora</w:t>
      </w:r>
    </w:p>
    <w:p>
      <w:pPr>
        <w:pStyle w:val="ListBullet"/>
      </w:pPr>
      <w:r>
        <w:rPr>
          <w:color w:val="333333"/>
          <w:sz w:val="22"/>
        </w:rPr>
        <w:t>C. Wins only on images</w:t>
      </w:r>
    </w:p>
    <w:p>
      <w:pPr>
        <w:pStyle w:val="ListBullet"/>
      </w:pPr>
      <w:r>
        <w:rPr>
          <w:color w:val="333333"/>
          <w:sz w:val="22"/>
        </w:rPr>
        <w:t>D. Has no effect</w:t>
      </w:r>
    </w:p>
    <w:p>
      <w:r>
        <w:rPr>
          <w:b/>
          <w:color w:val="1E2761"/>
          <w:sz w:val="26"/>
        </w:rPr>
        <w:t>Q8. In the 4-stage funnel, stage 1 candidate count is roughly:</w:t>
      </w:r>
    </w:p>
    <w:p>
      <w:pPr>
        <w:pStyle w:val="ListBullet"/>
      </w:pPr>
      <w:r>
        <w:rPr>
          <w:color w:val="333333"/>
          <w:sz w:val="22"/>
        </w:rPr>
        <w:t>A. 5 each</w:t>
      </w:r>
    </w:p>
    <w:p>
      <w:pPr>
        <w:pStyle w:val="ListBullet"/>
      </w:pPr>
      <w:r>
        <w:rPr>
          <w:color w:val="333333"/>
          <w:sz w:val="22"/>
        </w:rPr>
        <w:t>B. 200 each</w:t>
      </w:r>
    </w:p>
    <w:p>
      <w:pPr>
        <w:pStyle w:val="ListBullet"/>
      </w:pPr>
      <w:r>
        <w:rPr>
          <w:color w:val="333333"/>
          <w:sz w:val="22"/>
        </w:rPr>
        <w:t>C. 10000 each</w:t>
      </w:r>
    </w:p>
    <w:p>
      <w:pPr>
        <w:pStyle w:val="ListBullet"/>
      </w:pPr>
      <w:r>
        <w:rPr>
          <w:color w:val="333333"/>
          <w:sz w:val="22"/>
        </w:rPr>
        <w:t>D. 1 each</w:t>
      </w:r>
    </w:p>
    <w:p>
      <w:r>
        <w:rPr>
          <w:b/>
          <w:color w:val="1E2761"/>
          <w:sz w:val="26"/>
        </w:rPr>
        <w:t>Q9. Matryoshka pruning uses what dimension first?</w:t>
      </w:r>
    </w:p>
    <w:p>
      <w:pPr>
        <w:pStyle w:val="ListBullet"/>
      </w:pPr>
      <w:r>
        <w:rPr>
          <w:color w:val="333333"/>
          <w:sz w:val="22"/>
        </w:rPr>
        <w:t>A. The full 768</w:t>
      </w:r>
    </w:p>
    <w:p>
      <w:pPr>
        <w:pStyle w:val="ListBullet"/>
      </w:pPr>
      <w:r>
        <w:rPr>
          <w:color w:val="333333"/>
          <w:sz w:val="22"/>
        </w:rPr>
        <w:t>B. A short truncation (e.g., 64)</w:t>
      </w:r>
    </w:p>
    <w:p>
      <w:pPr>
        <w:pStyle w:val="ListBullet"/>
      </w:pPr>
      <w:r>
        <w:rPr>
          <w:color w:val="333333"/>
          <w:sz w:val="22"/>
        </w:rPr>
        <w:t>C. A random dim</w:t>
      </w:r>
    </w:p>
    <w:p>
      <w:pPr>
        <w:pStyle w:val="ListBullet"/>
      </w:pPr>
      <w:r>
        <w:rPr>
          <w:color w:val="333333"/>
          <w:sz w:val="22"/>
        </w:rPr>
        <w:t>D. Just norm</w:t>
      </w:r>
    </w:p>
    <w:p>
      <w:r>
        <w:rPr>
          <w:b/>
          <w:color w:val="1E2761"/>
          <w:sz w:val="26"/>
        </w:rPr>
        <w:t>Q10. ColBERT's PLAID engine optimizes:</w:t>
      </w:r>
    </w:p>
    <w:p>
      <w:pPr>
        <w:pStyle w:val="ListBullet"/>
      </w:pPr>
      <w:r>
        <w:rPr>
          <w:color w:val="333333"/>
          <w:sz w:val="22"/>
        </w:rPr>
        <w:t>A. Storage only</w:t>
      </w:r>
    </w:p>
    <w:p>
      <w:pPr>
        <w:pStyle w:val="ListBullet"/>
      </w:pPr>
      <w:r>
        <w:rPr>
          <w:color w:val="333333"/>
          <w:sz w:val="22"/>
        </w:rPr>
        <w:t>B. Query latency at scale</w:t>
      </w:r>
    </w:p>
    <w:p>
      <w:pPr>
        <w:pStyle w:val="ListBullet"/>
      </w:pPr>
      <w:r>
        <w:rPr>
          <w:color w:val="333333"/>
          <w:sz w:val="22"/>
        </w:rPr>
        <w:t>C. Training only</w:t>
      </w:r>
    </w:p>
    <w:p>
      <w:pPr>
        <w:pStyle w:val="ListBullet"/>
      </w:pPr>
      <w:r>
        <w:rPr>
          <w:color w:val="333333"/>
          <w:sz w:val="22"/>
        </w:rPr>
        <w:t>D. Compression only</w:t>
      </w:r>
    </w:p>
    <w:p>
      <w:r>
        <w:rPr>
          <w:b/>
          <w:color w:val="1E2761"/>
          <w:sz w:val="26"/>
        </w:rPr>
        <w:t>Q11. Cross-encoder vs bi-encoder primary difference:</w:t>
      </w:r>
    </w:p>
    <w:p>
      <w:pPr>
        <w:pStyle w:val="ListBullet"/>
      </w:pPr>
      <w:r>
        <w:rPr>
          <w:color w:val="333333"/>
          <w:sz w:val="22"/>
        </w:rPr>
        <w:t>A. Bi joins query+doc; Cross splits them</w:t>
      </w:r>
    </w:p>
    <w:p>
      <w:pPr>
        <w:pStyle w:val="ListBullet"/>
      </w:pPr>
      <w:r>
        <w:rPr>
          <w:color w:val="333333"/>
          <w:sz w:val="22"/>
        </w:rPr>
        <w:t>B. Cross joins query+doc with full attention; Bi encodes independently</w:t>
      </w:r>
    </w:p>
    <w:p>
      <w:pPr>
        <w:pStyle w:val="ListBullet"/>
      </w:pPr>
      <w:r>
        <w:rPr>
          <w:color w:val="333333"/>
          <w:sz w:val="22"/>
        </w:rPr>
        <w:t>C. Both are identical</w:t>
      </w:r>
    </w:p>
    <w:p>
      <w:pPr>
        <w:pStyle w:val="ListBullet"/>
      </w:pPr>
      <w:r>
        <w:rPr>
          <w:color w:val="333333"/>
          <w:sz w:val="22"/>
        </w:rPr>
        <w:t>D. Cross is faster</w:t>
      </w:r>
    </w:p>
    <w:p>
      <w:r>
        <w:rPr>
          <w:b/>
          <w:color w:val="1E2761"/>
          <w:sz w:val="26"/>
        </w:rPr>
        <w:t>Q12. Why use a funnel instead of cross-encoder over everything?</w:t>
      </w:r>
    </w:p>
    <w:p>
      <w:pPr>
        <w:pStyle w:val="ListBullet"/>
      </w:pPr>
      <w:r>
        <w:rPr>
          <w:color w:val="333333"/>
          <w:sz w:val="22"/>
        </w:rPr>
        <w:t>A. Cross-encoder is bad</w:t>
      </w:r>
    </w:p>
    <w:p>
      <w:pPr>
        <w:pStyle w:val="ListBullet"/>
      </w:pPr>
      <w:r>
        <w:rPr>
          <w:color w:val="333333"/>
          <w:sz w:val="22"/>
        </w:rPr>
        <w:t>B. Cross-encoder cost is prohibitive at scale</w:t>
      </w:r>
    </w:p>
    <w:p>
      <w:pPr>
        <w:pStyle w:val="ListBullet"/>
      </w:pPr>
      <w:r>
        <w:rPr>
          <w:color w:val="333333"/>
          <w:sz w:val="22"/>
        </w:rPr>
        <w:t>C. Cross-encoder requires GPU only</w:t>
      </w:r>
    </w:p>
    <w:p>
      <w:pPr>
        <w:pStyle w:val="ListBullet"/>
      </w:pPr>
      <w:r>
        <w:rPr>
          <w:color w:val="333333"/>
          <w:sz w:val="22"/>
        </w:rPr>
        <w:t>D. Cross-encoder is rarer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Tune candidate counts per stage of the 4-stage funnel for a 1M-doc corpus with a 200ms latency budget.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Pick between SPLADE and BM25 for your corpus. Justify with one experiment.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When does Matryoshka give no benefit over single-stage dense?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