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Quiz</w:t>
      </w:r>
    </w:p>
    <w:p>
      <w:r>
        <w:rPr>
          <w:i/>
          <w:color w:val="333333"/>
          <w:sz w:val="28"/>
        </w:rPr>
        <w:t>Overcoming RAG Challenges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Guardrail pipeline stage order should be: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Cheap stages first, expensive last</w:t>
      </w:r>
    </w:p>
    <w:p>
      <w:pPr>
        <w:pStyle w:val="ListBullet"/>
      </w:pPr>
      <w:r>
        <w:rPr>
          <w:color w:val="333333"/>
          <w:sz w:val="22"/>
        </w:rPr>
        <w:t>C. Expensive first</w:t>
      </w:r>
    </w:p>
    <w:p>
      <w:pPr>
        <w:pStyle w:val="ListBullet"/>
      </w:pPr>
      <w:r>
        <w:rPr>
          <w:color w:val="333333"/>
          <w:sz w:val="22"/>
        </w:rPr>
        <w:t>D. Alphabetical</w:t>
      </w:r>
    </w:p>
    <w:p>
      <w:r>
        <w:rPr>
          <w:b/>
          <w:color w:val="1E2761"/>
          <w:sz w:val="26"/>
        </w:rPr>
        <w:t>Q2. PII detection libraries to prefer:</w:t>
      </w:r>
    </w:p>
    <w:p>
      <w:pPr>
        <w:pStyle w:val="ListBullet"/>
      </w:pPr>
      <w:r>
        <w:rPr>
          <w:color w:val="333333"/>
          <w:sz w:val="22"/>
        </w:rPr>
        <w:t>A. Hand-rolled regex</w:t>
      </w:r>
    </w:p>
    <w:p>
      <w:pPr>
        <w:pStyle w:val="ListBullet"/>
      </w:pPr>
      <w:r>
        <w:rPr>
          <w:color w:val="333333"/>
          <w:sz w:val="22"/>
        </w:rPr>
        <w:t>B. Mature libraries like Presidio</w:t>
      </w:r>
    </w:p>
    <w:p>
      <w:pPr>
        <w:pStyle w:val="ListBullet"/>
      </w:pPr>
      <w:r>
        <w:rPr>
          <w:color w:val="333333"/>
          <w:sz w:val="22"/>
        </w:rPr>
        <w:t>C. Random word lists</w:t>
      </w:r>
    </w:p>
    <w:p>
      <w:pPr>
        <w:pStyle w:val="ListBullet"/>
      </w:pPr>
      <w:r>
        <w:rPr>
          <w:color w:val="333333"/>
          <w:sz w:val="22"/>
        </w:rPr>
        <w:t>D. ML only</w:t>
      </w:r>
    </w:p>
    <w:p>
      <w:r>
        <w:rPr>
          <w:b/>
          <w:color w:val="1E2761"/>
          <w:sz w:val="26"/>
        </w:rPr>
        <w:t>Q3. Prompt injection via fetched content is mitigated by:</w:t>
      </w:r>
    </w:p>
    <w:p>
      <w:pPr>
        <w:pStyle w:val="ListBullet"/>
      </w:pPr>
      <w:r>
        <w:rPr>
          <w:color w:val="333333"/>
          <w:sz w:val="22"/>
        </w:rPr>
        <w:t>A. Trusting all sources</w:t>
      </w:r>
    </w:p>
    <w:p>
      <w:pPr>
        <w:pStyle w:val="ListBullet"/>
      </w:pPr>
      <w:r>
        <w:rPr>
          <w:color w:val="333333"/>
          <w:sz w:val="22"/>
        </w:rPr>
        <w:t>B. Treating retrieved content as untrusted data with delimiters</w:t>
      </w:r>
    </w:p>
    <w:p>
      <w:pPr>
        <w:pStyle w:val="ListBullet"/>
      </w:pPr>
      <w:r>
        <w:rPr>
          <w:color w:val="333333"/>
          <w:sz w:val="22"/>
        </w:rPr>
        <w:t>C. Disabling retrieval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Q4. NLI verification uses what verdicts?</w:t>
      </w:r>
    </w:p>
    <w:p>
      <w:pPr>
        <w:pStyle w:val="ListBullet"/>
      </w:pPr>
      <w:r>
        <w:rPr>
          <w:color w:val="333333"/>
          <w:sz w:val="22"/>
        </w:rPr>
        <w:t>A. Yes/No</w:t>
      </w:r>
    </w:p>
    <w:p>
      <w:pPr>
        <w:pStyle w:val="ListBullet"/>
      </w:pPr>
      <w:r>
        <w:rPr>
          <w:color w:val="333333"/>
          <w:sz w:val="22"/>
        </w:rPr>
        <w:t>B. Entailment, Contradiction, Neutral</w:t>
      </w:r>
    </w:p>
    <w:p>
      <w:pPr>
        <w:pStyle w:val="ListBullet"/>
      </w:pPr>
      <w:r>
        <w:rPr>
          <w:color w:val="333333"/>
          <w:sz w:val="22"/>
        </w:rPr>
        <w:t>C. 1 to 5</w:t>
      </w:r>
    </w:p>
    <w:p>
      <w:pPr>
        <w:pStyle w:val="ListBullet"/>
      </w:pPr>
      <w:r>
        <w:rPr>
          <w:color w:val="333333"/>
          <w:sz w:val="22"/>
        </w:rPr>
        <w:t>D. 0 or 1 only</w:t>
      </w:r>
    </w:p>
    <w:p>
      <w:r>
        <w:rPr>
          <w:b/>
          <w:color w:val="1E2761"/>
          <w:sz w:val="26"/>
        </w:rPr>
        <w:t>Q5. DeBERTa-large-mnli is used for:</w:t>
      </w:r>
    </w:p>
    <w:p>
      <w:pPr>
        <w:pStyle w:val="ListBullet"/>
      </w:pPr>
      <w:r>
        <w:rPr>
          <w:color w:val="333333"/>
          <w:sz w:val="22"/>
        </w:rPr>
        <w:t>A. Generation</w:t>
      </w:r>
    </w:p>
    <w:p>
      <w:pPr>
        <w:pStyle w:val="ListBullet"/>
      </w:pPr>
      <w:r>
        <w:rPr>
          <w:color w:val="333333"/>
          <w:sz w:val="22"/>
        </w:rPr>
        <w:t>B. NLI verification baseline</w:t>
      </w:r>
    </w:p>
    <w:p>
      <w:pPr>
        <w:pStyle w:val="ListBullet"/>
      </w:pPr>
      <w:r>
        <w:rPr>
          <w:color w:val="333333"/>
          <w:sz w:val="22"/>
        </w:rPr>
        <w:t>C. Image classification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Q6. Citation-based grounding asks the model to:</w:t>
      </w:r>
    </w:p>
    <w:p>
      <w:pPr>
        <w:pStyle w:val="ListBullet"/>
      </w:pPr>
      <w:r>
        <w:rPr>
          <w:color w:val="333333"/>
          <w:sz w:val="22"/>
        </w:rPr>
        <w:t>A. Hallucinate</w:t>
      </w:r>
    </w:p>
    <w:p>
      <w:pPr>
        <w:pStyle w:val="ListBullet"/>
      </w:pPr>
      <w:r>
        <w:rPr>
          <w:color w:val="333333"/>
          <w:sz w:val="22"/>
        </w:rPr>
        <w:t>B. Cite which passage supports each claim</w:t>
      </w:r>
    </w:p>
    <w:p>
      <w:pPr>
        <w:pStyle w:val="ListBullet"/>
      </w:pPr>
      <w:r>
        <w:rPr>
          <w:color w:val="333333"/>
          <w:sz w:val="22"/>
        </w:rPr>
        <w:t>C. Skip retrieval</w:t>
      </w:r>
    </w:p>
    <w:p>
      <w:pPr>
        <w:pStyle w:val="ListBullet"/>
      </w:pPr>
      <w:r>
        <w:rPr>
          <w:color w:val="333333"/>
          <w:sz w:val="22"/>
        </w:rPr>
        <w:t>D. Use BM25</w:t>
      </w:r>
    </w:p>
    <w:p>
      <w:r>
        <w:rPr>
          <w:b/>
          <w:color w:val="1E2761"/>
          <w:sz w:val="26"/>
        </w:rPr>
        <w:t>Q7. P95 latency is preferred over mean because:</w:t>
      </w:r>
    </w:p>
    <w:p>
      <w:pPr>
        <w:pStyle w:val="ListBullet"/>
      </w:pPr>
      <w:r>
        <w:rPr>
          <w:color w:val="333333"/>
          <w:sz w:val="22"/>
        </w:rPr>
        <w:t>A. It's simpler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</w:t>
      </w:r>
    </w:p>
    <w:p>
      <w:pPr>
        <w:pStyle w:val="ListBullet"/>
      </w:pPr>
      <w:r>
        <w:rPr>
          <w:color w:val="333333"/>
          <w:sz w:val="22"/>
        </w:rPr>
        <w:t>C. It's lower</w:t>
      </w:r>
    </w:p>
    <w:p>
      <w:pPr>
        <w:pStyle w:val="ListBullet"/>
      </w:pPr>
      <w:r>
        <w:rPr>
          <w:color w:val="333333"/>
          <w:sz w:val="22"/>
        </w:rPr>
        <w:t>D. It's higher</w:t>
      </w:r>
    </w:p>
    <w:p>
      <w:r>
        <w:rPr>
          <w:b/>
          <w:color w:val="1E2761"/>
          <w:sz w:val="26"/>
        </w:rPr>
        <w:t>Q8. Typical P95 budget for a production RAG turn:</w:t>
      </w:r>
    </w:p>
    <w:p>
      <w:pPr>
        <w:pStyle w:val="ListBullet"/>
      </w:pPr>
      <w:r>
        <w:rPr>
          <w:color w:val="333333"/>
          <w:sz w:val="22"/>
        </w:rPr>
        <w:t>A. 50ms</w:t>
      </w:r>
    </w:p>
    <w:p>
      <w:pPr>
        <w:pStyle w:val="ListBullet"/>
      </w:pPr>
      <w:r>
        <w:rPr>
          <w:color w:val="333333"/>
          <w:sz w:val="22"/>
        </w:rPr>
        <w:t>B. 2-4 seconds</w:t>
      </w:r>
    </w:p>
    <w:p>
      <w:pPr>
        <w:pStyle w:val="ListBullet"/>
      </w:pPr>
      <w:r>
        <w:rPr>
          <w:color w:val="333333"/>
          <w:sz w:val="22"/>
        </w:rPr>
        <w:t>C. 60 seconds</w:t>
      </w:r>
    </w:p>
    <w:p>
      <w:pPr>
        <w:pStyle w:val="ListBullet"/>
      </w:pPr>
      <w:r>
        <w:rPr>
          <w:color w:val="333333"/>
          <w:sz w:val="22"/>
        </w:rPr>
        <w:t>D. 10 minutes</w:t>
      </w:r>
    </w:p>
    <w:p>
      <w:r>
        <w:rPr>
          <w:b/>
          <w:color w:val="1E2761"/>
          <w:sz w:val="26"/>
        </w:rPr>
        <w:t>Q9. Hallucination monitoring should:</w:t>
      </w:r>
    </w:p>
    <w:p>
      <w:pPr>
        <w:pStyle w:val="ListBullet"/>
      </w:pPr>
      <w:r>
        <w:rPr>
          <w:color w:val="333333"/>
          <w:sz w:val="22"/>
        </w:rPr>
        <w:t>A. Be skipped</w:t>
      </w:r>
    </w:p>
    <w:p>
      <w:pPr>
        <w:pStyle w:val="ListBullet"/>
      </w:pPr>
      <w:r>
        <w:rPr>
          <w:color w:val="333333"/>
          <w:sz w:val="22"/>
        </w:rPr>
        <w:t>B. Sample ~1% of traffic for offline grounding checks</w:t>
      </w:r>
    </w:p>
    <w:p>
      <w:pPr>
        <w:pStyle w:val="ListBullet"/>
      </w:pPr>
      <w:r>
        <w:rPr>
          <w:color w:val="333333"/>
          <w:sz w:val="22"/>
        </w:rPr>
        <w:t>C. Sample 100%</w:t>
      </w:r>
    </w:p>
    <w:p>
      <w:pPr>
        <w:pStyle w:val="ListBullet"/>
      </w:pPr>
      <w:r>
        <w:rPr>
          <w:color w:val="333333"/>
          <w:sz w:val="22"/>
        </w:rPr>
        <w:t>D. Run only on failure</w:t>
      </w:r>
    </w:p>
    <w:p>
      <w:r>
        <w:rPr>
          <w:b/>
          <w:color w:val="1E2761"/>
          <w:sz w:val="26"/>
        </w:rPr>
        <w:t>Q10. Constitutional AI is referenced because:</w:t>
      </w:r>
    </w:p>
    <w:p>
      <w:pPr>
        <w:pStyle w:val="ListBullet"/>
      </w:pPr>
      <w:r>
        <w:rPr>
          <w:color w:val="333333"/>
          <w:sz w:val="22"/>
        </w:rPr>
        <w:t>A. It's irrelevant</w:t>
      </w:r>
    </w:p>
    <w:p>
      <w:pPr>
        <w:pStyle w:val="ListBullet"/>
      </w:pPr>
      <w:r>
        <w:rPr>
          <w:color w:val="333333"/>
          <w:sz w:val="22"/>
        </w:rPr>
        <w:t>B. Its principles inform guardrail design</w:t>
      </w:r>
    </w:p>
    <w:p>
      <w:pPr>
        <w:pStyle w:val="ListBullet"/>
      </w:pPr>
      <w:r>
        <w:rPr>
          <w:color w:val="333333"/>
          <w:sz w:val="22"/>
        </w:rPr>
        <w:t>C. It's the only RAG approach</w:t>
      </w:r>
    </w:p>
    <w:p>
      <w:pPr>
        <w:pStyle w:val="ListBullet"/>
      </w:pPr>
      <w:r>
        <w:rPr>
          <w:color w:val="333333"/>
          <w:sz w:val="22"/>
        </w:rPr>
        <w:t>D. It replaces RAG</w:t>
      </w:r>
    </w:p>
    <w:p>
      <w:r>
        <w:rPr>
          <w:b/>
          <w:color w:val="1E2761"/>
          <w:sz w:val="26"/>
        </w:rPr>
        <w:t>Q11. Which is NOT a guardrail stage in the canonical pipeline?</w:t>
      </w:r>
    </w:p>
    <w:p>
      <w:pPr>
        <w:pStyle w:val="ListBullet"/>
      </w:pPr>
      <w:r>
        <w:rPr>
          <w:color w:val="333333"/>
          <w:sz w:val="22"/>
        </w:rPr>
        <w:t>A. Syntax</w:t>
      </w:r>
    </w:p>
    <w:p>
      <w:pPr>
        <w:pStyle w:val="ListBullet"/>
      </w:pPr>
      <w:r>
        <w:rPr>
          <w:color w:val="333333"/>
          <w:sz w:val="22"/>
        </w:rPr>
        <w:t>B. PII</w:t>
      </w:r>
    </w:p>
    <w:p>
      <w:pPr>
        <w:pStyle w:val="ListBullet"/>
      </w:pPr>
      <w:r>
        <w:rPr>
          <w:color w:val="333333"/>
          <w:sz w:val="22"/>
        </w:rPr>
        <w:t>C. Color check</w:t>
      </w:r>
    </w:p>
    <w:p>
      <w:pPr>
        <w:pStyle w:val="ListBullet"/>
      </w:pPr>
      <w:r>
        <w:rPr>
          <w:color w:val="333333"/>
          <w:sz w:val="22"/>
        </w:rPr>
        <w:t>D. Toxicity</w:t>
      </w:r>
    </w:p>
    <w:p>
      <w:r>
        <w:rPr>
          <w:b/>
          <w:color w:val="1E2761"/>
          <w:sz w:val="26"/>
        </w:rPr>
        <w:t>Q12. On a 'neutral' NLI verdict, the recommended action is:</w:t>
      </w:r>
    </w:p>
    <w:p>
      <w:pPr>
        <w:pStyle w:val="ListBullet"/>
      </w:pPr>
      <w:r>
        <w:rPr>
          <w:color w:val="333333"/>
          <w:sz w:val="22"/>
        </w:rPr>
        <w:t>A. Approve silently</w:t>
      </w:r>
    </w:p>
    <w:p>
      <w:pPr>
        <w:pStyle w:val="ListBullet"/>
      </w:pPr>
      <w:r>
        <w:rPr>
          <w:color w:val="333333"/>
          <w:sz w:val="22"/>
        </w:rPr>
        <w:t>B. Flag for review</w:t>
      </w:r>
    </w:p>
    <w:p>
      <w:pPr>
        <w:pStyle w:val="ListBullet"/>
      </w:pPr>
      <w:r>
        <w:rPr>
          <w:color w:val="333333"/>
          <w:sz w:val="22"/>
        </w:rPr>
        <w:t>C. Reject all</w:t>
      </w:r>
    </w:p>
    <w:p>
      <w:pPr>
        <w:pStyle w:val="ListBullet"/>
      </w:pPr>
      <w:r>
        <w:rPr>
          <w:color w:val="333333"/>
          <w:sz w:val="22"/>
        </w:rPr>
        <w:t>D. Retrain immediately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Design a 4-stage guardrail pipeline for a healthcare RAG.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Sketch a prompt-injection defense that does not block legitimate content.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Allocate a 3-second P95 budget across retrieval, rerank, generation, and verification.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