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Project Brief: Reference Solution Sketch</w:t>
      </w:r>
    </w:p>
    <w:p>
      <w:r>
        <w:rPr>
          <w:i/>
          <w:color w:val="333333"/>
          <w:sz w:val="28"/>
        </w:rPr>
        <w:t>Four-stage retrieval funnel end to end</w:t>
      </w:r>
    </w:p>
    <w:p>
      <w:r>
        <w:rPr>
          <w:i/>
          <w:color w:val="333333"/>
          <w:sz w:val="22"/>
        </w:rPr>
        <w:t>Bootcamp theme: Retrieval Funnel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the four-stage funnel (sparse + dense, Matryoshka prune, ColBERT, cross-encoder) on a 100K-document corpus. Tune candidate counts. Beat dense-only baseline by at least 5 points recall@5.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Pyserini (BM25)</w:t>
      </w:r>
    </w:p>
    <w:p>
      <w:pPr>
        <w:pStyle w:val="ListBullet"/>
      </w:pPr>
      <w:r>
        <w:rPr>
          <w:color w:val="333333"/>
          <w:sz w:val="22"/>
        </w:rPr>
        <w:t>Matryoshka embedder</w:t>
      </w:r>
    </w:p>
    <w:p>
      <w:pPr>
        <w:pStyle w:val="ListBullet"/>
      </w:pPr>
      <w:r>
        <w:rPr>
          <w:color w:val="333333"/>
          <w:sz w:val="22"/>
        </w:rPr>
        <w:t>RAGatouille (ColBERT)</w:t>
      </w:r>
    </w:p>
    <w:p>
      <w:pPr>
        <w:pStyle w:val="ListBullet"/>
      </w:pPr>
      <w:r>
        <w:rPr>
          <w:color w:val="333333"/>
          <w:sz w:val="22"/>
        </w:rPr>
        <w:t>sentence-transformers cross-encoder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Full funnel implementation</w:t>
      </w:r>
    </w:p>
    <w:p>
      <w:pPr>
        <w:pStyle w:val="ListBullet"/>
      </w:pPr>
      <w:r>
        <w:rPr>
          <w:color w:val="333333"/>
          <w:sz w:val="22"/>
        </w:rPr>
        <w:t>Dense-only baseline</w:t>
      </w:r>
    </w:p>
    <w:p>
      <w:pPr>
        <w:pStyle w:val="ListBullet"/>
      </w:pPr>
      <w:r>
        <w:rPr>
          <w:color w:val="333333"/>
          <w:sz w:val="22"/>
        </w:rPr>
        <w:t>Eval on a 200-question set</w:t>
      </w:r>
    </w:p>
    <w:p>
      <w:pPr>
        <w:pStyle w:val="ListBullet"/>
      </w:pPr>
      <w:r>
        <w:rPr>
          <w:color w:val="333333"/>
          <w:sz w:val="22"/>
        </w:rPr>
        <w:t>Latency breakdown per stage</w:t>
      </w:r>
    </w:p>
    <w:p>
      <w:pPr>
        <w:pStyle w:val="ListBullet"/>
      </w:pPr>
      <w:r>
        <w:rPr>
          <w:color w:val="333333"/>
          <w:sz w:val="22"/>
        </w:rPr>
        <w:t>Tuning writeup with the rationale for each candidate count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measuring marginal contribution of each stage via ablation.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'week-04-submit'.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The funnel is four composable stages with explicit candidate counts: BM25 (Pyserini) and dense (bge-m3) each return 500, the union deduplicates to about 900; a 64-dim Matryoshka prune cuts to 200; ColBERT (RAGatouille) rescores to 50; a cross-encoder produces the final 10. Each stage logs wall time and candidate counts so the latency breakdown falls out of the run log. The dense-only baseline is the same bge-m3 index returning top 10 directly.</w:t>
      </w:r>
    </w:p>
    <w:p>
      <w:r>
        <w:rPr>
          <w:b/>
          <w:color w:val="1E2761"/>
          <w:sz w:val="26"/>
        </w:rPr>
        <w:t>Implementation Outline</w:t>
      </w:r>
    </w:p>
    <w:p>
      <w:pPr>
        <w:pStyle w:val="ListBullet"/>
      </w:pPr>
      <w:r>
        <w:rPr>
          <w:color w:val="333333"/>
          <w:sz w:val="22"/>
        </w:rPr>
        <w:t>Stage interface: rank(query, candidates) -&gt; scored candidates, so stages can be dropped for ablation.</w:t>
      </w:r>
    </w:p>
    <w:p>
      <w:pPr>
        <w:pStyle w:val="ListBullet"/>
      </w:pPr>
      <w:r>
        <w:rPr>
          <w:color w:val="333333"/>
          <w:sz w:val="22"/>
        </w:rPr>
        <w:t>Tune counts by sweeping stage budgets on a 50-query dev split before touching the 200-question eval.</w:t>
      </w:r>
    </w:p>
    <w:p>
      <w:pPr>
        <w:pStyle w:val="ListBullet"/>
      </w:pPr>
      <w:r>
        <w:rPr>
          <w:color w:val="333333"/>
          <w:sz w:val="22"/>
        </w:rPr>
        <w:t>Report recall@5, P50/P95 latency, and per-query cost for funnel vs baseline.</w:t>
      </w:r>
    </w:p>
    <w:p>
      <w:pPr>
        <w:pStyle w:val="ListBullet"/>
      </w:pPr>
      <w:r>
        <w:rPr>
          <w:color w:val="333333"/>
          <w:sz w:val="22"/>
        </w:rPr>
        <w:t>Ablation table removes one stage at a time to show marginal contribution (the bonus).</w:t>
      </w:r>
    </w:p>
    <w:p>
      <w:r>
        <w:rPr>
          <w:color w:val="333333"/>
          <w:sz w:val="22"/>
        </w:rPr>
        <w:t>Skeletons for each deliverable are in the lab repo branch 'reference-week-04'.</w:t>
      </w:r>
    </w:p>
    <w:p>
      <w:r>
        <w:rPr>
          <w:b/>
          <w:color w:val="1E2761"/>
          <w:sz w:val="26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Skipping evaluation rigor in favor of better-looking implementation.</w:t>
      </w:r>
    </w:p>
    <w:p>
      <w:pPr>
        <w:pStyle w:val="ListBullet"/>
      </w:pPr>
      <w:r>
        <w:rPr>
          <w:color w:val="333333"/>
          <w:sz w:val="22"/>
        </w:rPr>
        <w:t>Hyperparameter changes without ablation.</w:t>
      </w:r>
    </w:p>
    <w:p>
      <w:pPr>
        <w:pStyle w:val="ListBullet"/>
      </w:pPr>
      <w:r>
        <w:rPr>
          <w:color w:val="333333"/>
          <w:sz w:val="22"/>
        </w:rPr>
        <w:t>Hidden state across runs (no seed, no version pin).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