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8 Project Brief</w:t>
      </w:r>
    </w:p>
    <w:p>
      <w:r>
        <w:rPr>
          <w:i/>
          <w:color w:val="333333"/>
          <w:sz w:val="28"/>
        </w:rPr>
        <w:t>Production guardrail and grounding pipeline</w:t>
      </w:r>
    </w:p>
    <w:p>
      <w:r>
        <w:rPr>
          <w:i/>
          <w:color w:val="333333"/>
          <w:sz w:val="22"/>
        </w:rPr>
        <w:t>Bootcamp theme: Overcoming RAG Challenges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a four-stage guardrail pipeline (syntax, PII, toxicity, intent) and an NLI-based response grounding checker. Measure throughput and false-positive rates. Hit a 3-second P95 budget end to end.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Presidio (PII)</w:t>
      </w:r>
    </w:p>
    <w:p>
      <w:pPr>
        <w:pStyle w:val="ListBullet"/>
      </w:pPr>
      <w:r>
        <w:rPr>
          <w:color w:val="333333"/>
          <w:sz w:val="22"/>
        </w:rPr>
        <w:t>DeBERTa-large-mnli (NLI)</w:t>
      </w:r>
    </w:p>
    <w:p>
      <w:pPr>
        <w:pStyle w:val="ListBullet"/>
      </w:pPr>
      <w:r>
        <w:rPr>
          <w:color w:val="333333"/>
          <w:sz w:val="22"/>
        </w:rPr>
        <w:t>Toxicity model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Pipeline implementation with early exits</w:t>
      </w:r>
    </w:p>
    <w:p>
      <w:pPr>
        <w:pStyle w:val="ListBullet"/>
      </w:pPr>
      <w:r>
        <w:rPr>
          <w:color w:val="333333"/>
          <w:sz w:val="22"/>
        </w:rPr>
        <w:t>1000-input throughput test</w:t>
      </w:r>
    </w:p>
    <w:p>
      <w:pPr>
        <w:pStyle w:val="ListBullet"/>
      </w:pPr>
      <w:r>
        <w:rPr>
          <w:color w:val="333333"/>
          <w:sz w:val="22"/>
        </w:rPr>
        <w:t>False-positive and false-negative analysis</w:t>
      </w:r>
    </w:p>
    <w:p>
      <w:pPr>
        <w:pStyle w:val="ListBullet"/>
      </w:pPr>
      <w:r>
        <w:rPr>
          <w:color w:val="333333"/>
          <w:sz w:val="22"/>
        </w:rPr>
        <w:t>P95 latency report</w:t>
      </w:r>
    </w:p>
    <w:p>
      <w:pPr>
        <w:pStyle w:val="ListBullet"/>
      </w:pPr>
      <w:r>
        <w:rPr>
          <w:color w:val="333333"/>
          <w:sz w:val="22"/>
        </w:rPr>
        <w:t>Tuning recommendation with explicit threshold values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a prompt-injection adversarial test suite.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'week-08-submit'.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