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PROXIANT ACADEMY</w:t>
      </w: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AI FOR ENGINEERS</w:t>
      </w: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>PCAIP Certification Exam</w:t>
      </w:r>
    </w:p>
    <w:p>
      <w:pPr>
        <w:spacing w:after="5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ANSWER KEY &amp; SOLUTIONS</w:t>
      </w:r>
    </w:p>
    <w:p>
      <w:pPr>
        <w:spacing w:after="200"/>
      </w:pPr>
    </w:p>
    <w:p>
      <w:pPr>
        <w:spacing w:after="400"/>
        <w:jc w:val="center"/>
      </w:pPr>
      <w:r>
        <w:rPr>
          <w:color w:val="2E86AB"/>
          <w:sz w:val="20"/>
          <w:szCs w:val="20"/>
        </w:rPr>
        <w:t xml:space="preserve">Instructor Edition - Confidential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QUICK ANSWER KEY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Answer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Answer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Q50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Q59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Q69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Q79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Q89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Q99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>Q100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>B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EXAM STATISTICS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Section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Topic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Q1-Q15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Python &amp; AI Foundations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Q16-Q30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AI APIs and Integration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Q31-Q45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Data Engineering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Q46-Q60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LLM Applications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E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Q61-Q72 (12)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AI Agents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F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Q73-Q84 (12)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RAG Systems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G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Q85-Q92 (8)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Deployment &amp; MLOps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H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Q93-Q100 (8)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Production Systems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DETAILED SOLUTIONS BY SECTION</w:t>
      </w:r>
    </w:p>
    <w:p>
      <w:pPr>
        <w:spacing w:after="3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A: Python &amp; AI Foundations (Q1-Q15)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NumPy is the fundamental library for numerical computing in Python AI applications, providing efficient array operations and mathematical functions.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async/await enables asynchronous I/O operations, allowing tasks to run concurrently without blocking, crucial for API calls in AI applications.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JSON is the standard format for data exchange in REST APIs due to its lightweight, human-readable structure and wide language support.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requests library provides a simple, user-friendly API for making HTTP requests and handling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Context managers (with statements) ensure proper acquisition and release of resources, preventing memory leaks and connection issues.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Type hints improve code readability and enable IDE autocompletion and static type checking, enhancing development experience.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Environment variables securely store sensitive configurations like API keys without exposing them in source code.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Pandas DataFrames are the standard data structure for data manipulation and analysis in Python AI workflows.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asyncio provides asynchronous task execution capabilities through coroutines and event loops.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REST (Representational State Transfer) is an architectural style for distributed systems using standard HTTP methods.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Virtual environments isolate project dependencies, preventing version conflicts and ensuring reproducibility.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Try-except blocks handle errors and exceptions in async operations, allowing graceful error management.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Decorators modify or enhance functions and classes by wrapping them with additional functionality.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json library in Python serializes and deserializes JSON data structures.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callback function is invoked when an asynchronous operation completes, enabling response handling.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B: AI APIs and Integration (Q16-Q30)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OpenAI develops GPT models and provides the official OpenAI Python SDK for API integration.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Anthropic created the Claude LLM series with focus on safety and harmlessness.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Hugging Face Hub hosts thousands of open-source models and datasets for NLP, vision, and audio tasks.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Rate limiting controls API usage to prevent resource exhaustion and ensures fair access for all users.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Environment variables protect API keys from exposure in version control and source code.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SDKs and API wrappers provide convenient Python interfaces for interacting with complex APIs.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Anthropic provides the Claude family of models including Claude 1, 2, and the latest versions.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API versioning maintains backward compatibility while allowing API improvements and new features.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Llama 2 is Meta's open-source large language model available for commercial use.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Middleware processes requests and responses, handling authentication, logging, error handling, and data transformation.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Authorization header contains authentication credentials (tokens, API keys) for securing API requests.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OpenAI charges based on tokens consumed (input and output), not just request count.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transformers library from Hugging Face simplifies loading and using pretrained models.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Exponential backoff gradually increases delay between retries (e.g., 1s, 2s, 4s, 8s) to handle rate limits gracefully.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Microsoft Excel is not an AI model provider; OpenAI, Anthropic, and Google Cloud AI are legitimate AI service providers.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C: Data Engineering (Q31-Q45)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pipelines automate ETL processes: extracting raw data, transforming it into usable formats, and loading into storage systems.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Relational SQL databases excel at structured data with predefined schemas, ACID transactions, and complex queries.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Vector databases store and retrieve high-dimensional numerical vectors for semantic similarity searches.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Airflow is a workflow orchestration platform for building, monitoring, and maintaining data pipelines.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>Explanation: ETL stands for Extract, Transform, Load, the core process of data pipeline design.</w:t>
      </w:r>
      <w:r>
        <w:rPr>
          <w:color w:val="1A1A2E"/>
          <w:sz w:val="20"/>
          <w:szCs w:val="20"/>
        </w:rPr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MongoDB is a popular NoSQL document database offering flexible schemas and horizontal scalability.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normalization reduces redundancy and improves data consistency by organizing data into structured tables.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Spark is a distributed computing framework for large-scale batch and stream data processing.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quality ensures accuracy, completeness, consistency, and timeliness of data used in AI models.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Pinecone, Weaviate, and Milvus are specialized vector databases optimized for similarity search at scale.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data lake stores raw data in its native format before transformation, enabling flexible analytics.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Schema validation ensures incoming data conforms to expected structure, preventing downstream errors.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Kafka is a distributed streaming platform for high-throughput, low-latency data pipelines.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warehouses consolidate data for analytical queries and business intelligence, optimized for read performance.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Change Data Capture (CDC) identifies and captures changes to source data for incremental pipeline updates.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D: LLM Applications (Q46-Q60)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engineering involves crafting effective instructions and examples to elicit desired LLM behavior.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Fine-tuning adapts pretrained models to specific domains or tasks through additional training on domain data.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system prompt provides initial instructions that define the LLM's behavior, tone, and constraints for interactions.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Temperature controls randomness (0 = deterministic, 1+ = more random), affecting output diversity and creativity.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Chain-of-thought prompting encourages step-by-step reasoning, improving answer accuracy on complex problems.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>Explanation: Tokens are the smallest units LLMs process, typically words or subwords, essential for understanding API costs.</w:t>
      </w:r>
      <w:r>
        <w:rPr>
          <w:color w:val="1A1A2E"/>
          <w:sz w:val="20"/>
          <w:szCs w:val="20"/>
        </w:rPr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Constitutional AI and RLHF align models with human values and preferences, reducing harmful outputs.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In-context learning allows models to adapt behavior based on examples in the prompt (few-shot learning).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max_tokens limits the maximum length of generated responses, controlling output size and API costs.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Role-based prompting assigns a persona (e.g., "You are an expert Python developer") to shape LLM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Chatbots and conversational AI are primary LLM applications demonstrating dialogue management and context understanding.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Few-shot learning provides a few examples in prompts to guide the model's behavior without full training.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templates standardize prompt structure with placeholders, ensuring consistency across applications.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top_p (nucleus sampling) controls diversity by sampling from the smallest set of tokens with cumulative probability p.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Instruction tuning fine-tunes models on instruction-following examples, improving task performance.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E: AI Agents (Q61-Q72)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ReAct (Reasoning + Acting) is a prompting framework enabling LLMs to interleave reasoning and action steps.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Function calling enables LLMs to invoke external APIs, databases, and tools automatically.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LangChain is a framework for building AI applications with tools for prompt management, chains, and memory.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agent loop continuously cycles through thinking, selecting actions, executing them, and observing results.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Tools enable agents to interact with external systems: web APIs, databases, calculators, search engines.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Memory stores conversation history and context, enabling agents to maintain state across interactions.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Agents use diverse tools including web scraping, REST APIs, database queries, and computation.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Tool use refers to an agent's capability to select and invoke functions based on task requirements.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agentic workflow is an autonomous process where AI systems perform reasoning and actions iteratively.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 evaluation measures task success, efficiency, tool selection correctness, and error recovery.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Iterative loops enable agents to refine plans, retry failed actions, and handle complex multi-step tasks.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 scaffolding provides structural frameworks for building agents, including memory, tools, and execution patterns.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F: RAG Systems (Q73-Q84)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RAG (Retrieval-Augmented Generation) combines document retrieval with LLM generation for accurate, sourced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Chunking splits documents into overlapping segments of manageable size for efficient embedding and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Embeddings are dense vector representations capturing semantic meaning, enabling similarity-based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Sentence-transformers and specialized embedding models convert text into vectors for semantic search.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Retrieval fetches semantically similar documents using embedding similarity (cosine distance).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Context window limits how many tokens the LLM can process, affecting chunk and document selection.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Knowledge graphs represent entities and their relationships, enabling structured semantic understanding.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Cosine similarity measures angular distance between embedding vectors, ideal for high-dimensional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Reranking reorders retrieved documents using a more sophisticated model, improving relevance.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RAG enables dynamic knowledge updates without model retraining, supporting knowledge cutoff solutions.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Semantic search finds documents based on meaning similarity, not keyword matching.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Vector databases (Pinecone, Weaviate, Milvus) store embeddings and enable fast similarity search.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G: Deployment &amp; MLOps (Q85-Q92)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Docker containerizes applications ensuring consistent deployment across development, testing, and production.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FastAPI is a modern Python framework for building production-ready REST APIs with automatic documentation.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CI/CD automates code integration, testing, and deployment, reducing errors and deployment time.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Monitoring tracks model performance metrics, API latency, resource usage, and detects anomalies.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Model drift occurs when real-world data distribution changes, degrading model performance over time.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Kubernetes orchestrates containerized applications, managing scaling, updates, and high availability.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Blue-green deployment maintains two identical production environments, enabling zero-downtime updates.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Model serving frameworks (TensorFlow Serving, KServe, Seldon) deploy and manage ML models at scale.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H: Production Systems (Q93-Q100)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injection attacks exploit LLM inputs to cause unintended behavior; adversarial attacks test robustness.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Cost optimization reduces API usage, caches results, uses cheaper models, and optimizes batch processing.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D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Rate limiting controls request frequency, preventing abuse and ensuring fair resource distribution.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injection inserts malicious instructions into prompts to manipulate LLM behavior.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Horizontal scaling adds more servers to distribute load, improving throughput and availability.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SLA (Service Level Agreement) defines uptime guarantees and response times for production systems.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API authentication verifies client identity and ensures only authorized users access protected resources.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Q100.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Graceful degradation maintains essential functionality during partial failures, preventing complete outages.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after="6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GRADING GUIDELINES</w:t>
      </w:r>
    </w:p>
    <w:p>
      <w:pPr>
        <w:spacing w:after="200"/>
      </w:pPr>
    </w:p>
    <w:p>
      <w:pPr>
        <w:spacing w:after="100"/>
        <w:jc w:val="left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Pass Mark: 70/100 (70%)</w:t>
      </w:r>
    </w:p>
    <w:p>
      <w:pPr>
        <w:spacing w:after="2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All questions are worth 1 point each.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Performance Bands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90-100: Excellent - Mastery of all course topics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80-89: Good - Strong understanding with minor gaps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70-79: Pass - Adequate understanding of core concepts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60-69: Fail - Needs additional study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Below 60: Fail - Significant knowledge gaps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Answer Verification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Only single-select answers marked as A, B, C, or D are valid.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Multiple answers or unclear marks should be treated as incorrect.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Mark all 100 questions before calculating final score.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Feedback Areas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Students scoring below 70 should review the week material corresponding to failed sections.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Students missing more than 5 questions in any section need targeted review of that topic.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 the week references in solutions for remedial study recommendations.</w:t>
      </w:r>
    </w:p>
    <w:sectPr>
      <w:footerReference w:type="default" r:id="rId7"/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footer" Target="footer1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2026-02-14T03:29:13.732Z</dcterms:created>
  <dcterms:modified xsi:type="dcterms:W3CDTF">2026-02-14T03:29:13.732Z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