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00" w:after="50"/>
        <w:jc w:val="center"/>
      </w:pPr>
      <w:r>
        <w:rPr>
          <w:rFonts w:ascii="Arial" w:cs="Arial" w:eastAsia="Arial" w:hAnsi="Arial"/>
          <w:b/>
          <w:bCs/>
          <w:color w:val="2E86AB"/>
          <w:sz w:val="32"/>
          <w:szCs w:val="32"/>
        </w:rPr>
        <w:t xml:space="preserve">Proxiant Academy</w:t>
      </w:r>
    </w:p>
    <w:p>
      <w:pPr>
        <w:spacing w:after="300"/>
        <w:jc w:val="center"/>
      </w:pPr>
      <w:r>
        <w:rPr>
          <w:rFonts w:ascii="Arial" w:cs="Arial" w:eastAsia="Arial" w:hAnsi="Arial"/>
          <w:b/>
          <w:bCs/>
          <w:color w:val="1B365D"/>
          <w:sz w:val="36"/>
          <w:szCs w:val="36"/>
        </w:rPr>
        <w:t xml:space="preserve">AI for Engineers: Course Syllabus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702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Number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PA-AI-200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Course Title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for Engineers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Duration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8 weeks, 12-18 hours/week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Level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Intermediate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Format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Live Cohort (Virtual)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Prerequisite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 xml:space="preserve">AI Fundamentals or equivalent + Python experience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Certification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 w:val="false"/>
                <w:bCs w:val="false"/>
                <w:color w:val="1A1A2E"/>
                <w:sz w:val="22"/>
                <w:szCs w:val="22"/>
              </w:rPr>
              <w:t>PCAIP (Proxiant Certified AI Professional)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COURSE DESCRIPTION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AI for Engineers is a comprehensive, hands-on course designed for software professionals who want to master the practical aspects of building production AI systems. This intermediate-level course bridges the gap between AI theory and real-world engineering, focusing on APIs, integration patterns, deployment strategies, and enterprise-grade AI applications.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Throughout this 8-week intensive program, you will learn to integrate multiple AI APIs (OpenAI, Anthropic, Hugging Face), build autonomous agents with tool use, design and implement RAG (Retrieval-Augmented Generation) systems, and deploy AI applications at scale. The curriculum emphasizes practical skills through extensive hands-on projects, real-world case studies, and industry best practices.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>By course completion, you will have built a comprehensive capstone project demonstrating mastery of AI engineering concepts and be prepared for the PCAIP (Proxiant Certified AI Professional) certification exam.</w:t>
      </w:r>
    </w:p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LEARNING OUTCOMES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After completing this course, you will be able to: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Integrate multiple AI APIs into production applications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and implement AI agents with autonomous decision-making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production-ready RAG systems with advanced retrieval strategies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Deploy AI applications using Docker, FastAPI, and cloud platforms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Optimize LLM applications for cost, performance, and security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Implement MLOps and CI/CD pipelines for AI systems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Design data pipelines and vector databases for AI applications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Fine-tune models and implement advanced prompt engineering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Apply security best practices to prevent prompt injection and attacks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Monitor and maintain production AI systems at scale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Evaluate and select appropriate AI solutions for business problems</w:t>
            </w:r>
          </w:p>
        </w:tc>
      </w:tr>
      <w:t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Build and deploy a comprehensive capstone AI project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100" w:after="3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COURSE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1: Python for AI Engineering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Python Ecosystem for 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NumPy and Pandas fundamentals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Virtual environments and package management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Environment setup best practices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Jupyter notebooks and IDEs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Advanced Python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Async/await and concurrency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Generators and decorators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Type hints and dataclasses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Production-grade error handling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3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Formats &amp; APIs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JSON, YAML, CSV, and Parquet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REST API fundamentals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HTTP methods and authentication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API design best practices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Python official documentation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Real Python advanced tutorials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documentation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2: Working with AI APIs &amp; SDKs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4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OpenAI API Deep Dive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Chat Completions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Function calling and tool use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Streaming responses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Embeddings and moderation APIs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5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Anthropic Claude API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Messages API and system prompts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Vision capabilities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Tool use implementation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API provider comparison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6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Open-Source Models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Hugging Face Transformers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Local model inference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Model selection criteria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Cost optimization strategies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OpenAI official documentation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Anthropic API guide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Hugging Face documentation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3: Data Engineering for AI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7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 Pipelines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ETL and ELT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Data quality and validation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Pydantic for data validation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Data versioning strategies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8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Databases for 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SQL fundamentals 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PostgreSQL for AI workloads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MongoDB for flexible schemas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ORMs and database design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9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Vector Databases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Embeddings and similarity search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Pinecone, ChromaDB, and Weaviate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Indexing and retrieval optimization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Hybrid search techniques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Designing Data-Intensive Applications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Vector database documentation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PostgreSQL advanced features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4: Building with Large Language Models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10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Prompt Engineering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System prompts and personas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Few-shot and chain-of-thought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Structured output and JSON mode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Prompt optimization techniques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11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Fine-Tuning Fundamentals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When and why to fine-tune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Data preparation strategies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LoRA and QLoRA techniques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Evaluation metrics and validation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12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LLM Application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Chatbots and conversational AI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Text summarization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Information extraction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Code generation applications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Prompt engineering guides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LoRA paper and implementation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LLM application design patterns</w:t>
            </w:r>
          </w:p>
        </w:tc>
      </w:tr>
    </w:tbl>
    <w:p>
      <w:pPr>
        <w:spacing w:after="300"/>
      </w:pPr>
    </w:p>
    <w:p>
      <w:pPr>
        <w:pageBreakBefore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5: AI Agents and Tool Use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13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Architectures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ReAct framework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Plan-and-Execute patterns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Reflection and self-correction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Agent loop implementation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14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Tool Use &amp; Function Calling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Tool schema design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Function calling implementation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Error handling and recovery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Sandboxing and security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15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Agent Frameworks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LangChain for agent orchestration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LlamaIndex for data indexing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CrewAI and AutoGen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Custom agent loop development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ReAct paper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Agent framework documentation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Tool use best practices guide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6: RAG Systems and Knowledge Engineering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16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RAG Architecture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Chunking strategies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Embedding model selection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Retrieval methods and ranking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Hybrid search implementation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17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Advanced RAG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Re-ranking and query expansion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Multi-step retrieval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RAGAS evaluation framework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RAG performance optimization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18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Knowledge Graphs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Graph database fundamentals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Neo4j for knowledge graphs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Combining RAG with KG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Semantic search at scale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RAG survey and research papers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Chunking strategy guides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Knowledge graph tutorials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7: Deployment and MLOps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19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Containerization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for AI applications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GPU container configuration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Docker Compose setup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Environment reproducibility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20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API Serving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FastAPI framework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Async endpoint design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WebSockets for streaming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Load balancing and caching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21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CI/CD &amp; Monitoring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GitHub Actions workflows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Testing AI systems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Logging and observability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LLM-specific monitoring tools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FastAPI documentation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Docker best practices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MLOps and deployment guides</w:t>
            </w:r>
          </w:p>
        </w:tc>
      </w:tr>
    </w:tbl>
    <w:p>
      <w:pPr>
        <w:spacing w:after="3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7960"/>
      </w:tblGrid>
      <w:tr>
        <w:tc>
          <w:tcPr>
            <w:gridSpan w:val="2"/>
            <w:shd w:fill="4CAF50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 8: Production AI Systems and Capstone</w:t>
            </w:r>
          </w:p>
        </w:tc>
      </w:tr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Topics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22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Security &amp; Safety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Prompt injection defense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Input validation and sanitization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Output filtering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Rate limiting and authentication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23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Cost Optimization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Caching strategies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Model routing and selection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Batching for efficiency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Autoscaling and cost monitoring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Session 24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sz w:val="22"/>
                <w:szCs w:val="22"/>
              </w:rPr>
              <w:t xml:space="preserve">Capstone &amp; Certification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Capstone project presentations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Industry best practices review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• Career paths in AI engineering</w:t>
            </w:r>
          </w:p>
          <w:p>
            <w:pPr>
              <w:spacing w:before="40" w:after="40"/>
            </w:pPr>
            <w:r>
              <w:rPr>
                <w:rFonts w:ascii="Arial" w:cs="Arial" w:eastAsia="Arial" w:hAnsi="Arial"/>
                <w:sz w:val="20"/>
                <w:szCs w:val="20"/>
              </w:rPr>
              <w:t>• PCAIP certification exam prep</w:t>
            </w:r>
          </w:p>
        </w:tc>
      </w:tr>
      <w:tr>
        <w:tc>
          <w:tcPr>
            <w:gridSpan w:val="2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Readings: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OWASP LLM Top 10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Scaling AI systems whitepapers</w:t>
            </w:r>
          </w:p>
          <w:p>
            <w:pPr>
              <w:spacing w:before="20" w:after="20"/>
            </w:pPr>
            <w:r>
              <w:rPr>
                <w:rFonts w:ascii="Arial" w:cs="Arial" w:eastAsia="Arial" w:hAnsi="Arial"/>
                <w:sz w:val="20"/>
                <w:szCs w:val="20"/>
              </w:rPr>
              <w:t>PCAIP exam preparation materials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ASSESSMENT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636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Assessment Type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Weight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Details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Exercises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10%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85+ hands-on coding exercises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20%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8 weekly assignments (one per week)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Projects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8 graded projects (the Week 8 project is the capstone) with increasing complexity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Final Exam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35%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PCAIP certification exam (practical + theoretical)</w:t>
            </w:r>
          </w:p>
        </w:tc>
      </w:tr>
    </w:tbl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>PCAIP CERTIFICATION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>Students who complete all coursework and pass the final examination qualify for the PCAIP (Proxiant Certified AI Professional) certification. The PCAIP validates hands-on expertise in production AI engineering including API integration, agent development, RAG systems, and deployment at scale.</w:t>
      </w:r>
    </w:p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TENTATIVE CLASS SCHEDULE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70"/>
        <w:gridCol w:w="1170"/>
        <w:gridCol w:w="3510"/>
        <w:gridCol w:w="3510"/>
      </w:tblGrid>
      <w:tr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Week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Start Date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Sessions (3x/week)</w:t>
            </w:r>
          </w:p>
        </w:tc>
        <w:tc>
          <w:tcPr>
            <w:shd w:fill="2E86A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top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2"/>
                <w:szCs w:val="22"/>
              </w:rPr>
              <w:t xml:space="preserve">Assignments Due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 1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>Set per cohort; see proxiant.ai/training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Mon, Wed, Fri 2:00-4:00 PM ET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Assignment 1</w:t>
            </w:r>
          </w:p>
        </w:tc>
      </w:tr>
      <w:tr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Weeks 2-8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Mon, Wed, Fri 2:00-4:00 PM ET</w:t>
            </w:r>
          </w:p>
        </w:tc>
        <w:tc>
          <w:tcPr>
            <w:shd w:fill="EDF4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2"/>
                <w:szCs w:val="22"/>
              </w:rPr>
              <w:t xml:space="preserve">Weekly + Projects</w:t>
            </w:r>
          </w:p>
        </w:tc>
      </w:tr>
    </w:tbl>
    <w:p>
      <w:pPr>
        <w:spacing w:after="400"/>
      </w:pPr>
    </w:p>
    <w:p>
      <w:pPr>
        <w:pageBreakBefore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REQUIRED &amp; RECOMMENDED RESOURCES</w:t>
      </w: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Required: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Python 3.9+ with pip and virtual environment tools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Jupyter Notebook or VS Code with Python extension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Git and GitHub account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API keys for OpenAI, Anthropic, and Hugging Face</w:t>
      </w:r>
    </w:p>
    <w:p>
      <w:pPr>
        <w:spacing w:after="3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Recommended: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Docker Desktop for containerization exercises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Cloud account (AWS, Google Cloud, or Azure)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PostgreSQL and MongoDB locally or cloud versions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Vector database trial accounts (Pinecone, Weaviate)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Advanced Python knowledge and familiarity with async patterns</w:t>
      </w:r>
    </w:p>
    <w:p>
      <w:pPr>
        <w:spacing w:after="400"/>
      </w:pPr>
    </w:p>
    <w:p>
      <w:pPr>
        <w:spacing w:before="100" w:after="200"/>
      </w:pPr>
      <w:r>
        <w:rPr>
          <w:rFonts w:ascii="Arial" w:cs="Arial" w:eastAsia="Arial" w:hAnsi="Arial"/>
          <w:b/>
          <w:bCs/>
          <w:color w:val="2E86AB"/>
          <w:sz w:val="28"/>
          <w:szCs w:val="28"/>
        </w:rPr>
        <w:t xml:space="preserve">COURSE POLICIES</w:t>
      </w: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Attendance: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Live cohort sessions are highly recommended. All sessions are recorded for those who cannot attend live.</w:t>
      </w:r>
    </w:p>
    <w:p>
      <w:pPr>
        <w:spacing w:after="2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Late Submissions: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Assignments and projects submitted after the due date will receive a 10% grade penalty per day, up to 5 days. After 5 days, late submissions receive zero credit.</w:t>
      </w:r>
    </w:p>
    <w:p>
      <w:pPr>
        <w:spacing w:after="2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Academic Integrity: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All work must be original. Plagiarism and cheating will result in failure of the course and potential removal from the program.</w:t>
      </w:r>
    </w:p>
    <w:p>
      <w:pPr>
        <w:spacing w:after="2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Communication: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Use the course Slack channel for questions and support. Instructors typically respond within 24 hours during business days.</w:t>
      </w:r>
    </w:p>
    <w:p>
      <w:pPr>
        <w:spacing w:after="2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Accessibility: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Accommodations for students with disabilities will be provided. Please notify instructors of any needs at the beginning of the course.</w:t>
      </w:r>
    </w:p>
    <w:p>
      <w:pPr>
        <w:spacing w:after="200"/>
      </w:pPr>
    </w:p>
    <w:p>
      <w:pPr>
        <w:spacing w:line="276" w:after="80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Refund Policy:</w:t>
      </w:r>
    </w:p>
    <w:p>
      <w:pPr>
        <w:spacing w:line="276" w:after="80"/>
      </w:pPr>
      <w:r>
        <w:rPr>
          <w:rFonts w:ascii="Arial" w:cs="Arial" w:eastAsia="Arial" w:hAnsi="Arial"/>
          <w:b w:val="false"/>
          <w:bCs w:val="false"/>
          <w:color w:val="1A1A2E"/>
          <w:sz w:val="22"/>
          <w:szCs w:val="22"/>
        </w:rPr>
        <w:t xml:space="preserve">Full refunds available if withdrawal occurs before week 2. Partial refunds (50%) available through week 4.</w:t>
      </w:r>
    </w:p>
    <w:sectPr>
      <w:footerReference w:type="default" r:id="rId7"/>
      <w:head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Relationship Id="rId7" Type="http://schemas.openxmlformats.org/officeDocument/2006/relationships/footer" Target="footer1.xml"/><Relationship Id="rId8" Type="http://schemas.openxmlformats.org/officeDocument/2006/relationships/header" Target="header1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2026-02-14T03:20:32.719Z</dcterms:created>
  <dcterms:modified xsi:type="dcterms:W3CDTF">2026-02-14T03:20:32.720Z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