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PCAIP-Agents Final Certification Exam</w:t>
      </w:r>
    </w:p>
    <w:p>
      <w:r>
        <w:rPr>
          <w:i/>
          <w:color w:val="333333"/>
          <w:sz w:val="28"/>
        </w:rPr>
        <w:t>AI Agents and Advanced Fine-Tuning Bootcamp</w:t>
      </w:r>
    </w:p>
    <w:p>
      <w:r>
        <w:rPr>
          <w:i/>
          <w:color w:val="333333"/>
          <w:sz w:val="22"/>
        </w:rPr>
        <w:t>Duration: 3 hours | Total: 240 points | Pass: 168 (70%)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pPr>
        <w:pStyle w:val="ListBullet"/>
      </w:pPr>
      <w:r>
        <w:rPr>
          <w:color w:val="333333"/>
          <w:sz w:val="22"/>
        </w:rPr>
        <w:t>Calculators allowed. No external internet access.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b/>
          <w:color w:val="1E2761"/>
          <w:sz w:val="26"/>
        </w:rPr>
        <w:t>Q2 (Week 1).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b/>
          <w:color w:val="1E2761"/>
          <w:sz w:val="26"/>
        </w:rPr>
        <w:t>Q3 (Week 1).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</w:t>
      </w:r>
    </w:p>
    <w:p>
      <w:r>
        <w:rPr>
          <w:b/>
          <w:color w:val="1E2761"/>
          <w:sz w:val="26"/>
        </w:rPr>
        <w:t>Q4 (Week 1).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b/>
          <w:color w:val="1E2761"/>
          <w:sz w:val="26"/>
        </w:rPr>
        <w:t>Q5 (Week 1).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b/>
          <w:color w:val="1E2761"/>
          <w:sz w:val="26"/>
        </w:rPr>
        <w:t>Q6 (Week 2).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b/>
          <w:color w:val="1E2761"/>
          <w:sz w:val="26"/>
        </w:rPr>
        <w:t>Q7 (Week 2).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b/>
          <w:color w:val="1E2761"/>
          <w:sz w:val="26"/>
        </w:rPr>
        <w:t>Q8 (Week 2).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Q9 (Week 2).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b/>
          <w:color w:val="1E2761"/>
          <w:sz w:val="26"/>
        </w:rPr>
        <w:t>Q10 (Week 2).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b/>
          <w:color w:val="1E2761"/>
          <w:sz w:val="26"/>
        </w:rPr>
        <w:t>Q11 (Week 3).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b/>
          <w:color w:val="1E2761"/>
          <w:sz w:val="26"/>
        </w:rPr>
        <w:t>Q12 (Week 3).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b/>
          <w:color w:val="1E2761"/>
          <w:sz w:val="26"/>
        </w:rPr>
        <w:t>Q13 (Week 3).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b/>
          <w:color w:val="1E2761"/>
          <w:sz w:val="26"/>
        </w:rPr>
        <w:t>Q14 (Week 3).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b/>
          <w:color w:val="1E2761"/>
          <w:sz w:val="26"/>
        </w:rPr>
        <w:t>Q15 (Week 3).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b/>
          <w:color w:val="1E2761"/>
          <w:sz w:val="26"/>
        </w:rPr>
        <w:t>Q16 (Week 4). In CO-STAR, the 'S' stands for:</w:t>
      </w:r>
    </w:p>
    <w:p>
      <w:pPr>
        <w:pStyle w:val="ListBullet"/>
      </w:pPr>
      <w:r>
        <w:rPr>
          <w:color w:val="333333"/>
          <w:sz w:val="22"/>
        </w:rPr>
        <w:t>A. Schema</w:t>
      </w:r>
    </w:p>
    <w:p>
      <w:pPr>
        <w:pStyle w:val="ListBullet"/>
      </w:pPr>
      <w:r>
        <w:rPr>
          <w:color w:val="333333"/>
          <w:sz w:val="22"/>
        </w:rPr>
        <w:t>B. Source</w:t>
      </w:r>
    </w:p>
    <w:p>
      <w:pPr>
        <w:pStyle w:val="ListBullet"/>
      </w:pPr>
      <w:r>
        <w:rPr>
          <w:color w:val="333333"/>
          <w:sz w:val="22"/>
        </w:rPr>
        <w:t>C. Style</w:t>
      </w:r>
    </w:p>
    <w:p>
      <w:pPr>
        <w:pStyle w:val="ListBullet"/>
      </w:pPr>
      <w:r>
        <w:rPr>
          <w:color w:val="333333"/>
          <w:sz w:val="22"/>
        </w:rPr>
        <w:t>D. Stop</w:t>
      </w:r>
    </w:p>
    <w:p>
      <w:r>
        <w:rPr>
          <w:b/>
          <w:color w:val="1E2761"/>
          <w:sz w:val="26"/>
        </w:rPr>
        <w:t>Q17 (Week 4). Few-shot prompting recency bias means:</w:t>
      </w:r>
    </w:p>
    <w:p>
      <w:pPr>
        <w:pStyle w:val="ListBullet"/>
      </w:pPr>
      <w:r>
        <w:rPr>
          <w:color w:val="333333"/>
          <w:sz w:val="22"/>
        </w:rPr>
        <w:t>A. Models forget old examples</w:t>
      </w:r>
    </w:p>
    <w:p>
      <w:pPr>
        <w:pStyle w:val="ListBullet"/>
      </w:pPr>
      <w:r>
        <w:rPr>
          <w:color w:val="333333"/>
          <w:sz w:val="22"/>
        </w:rPr>
        <w:t>B. Later examples are weighted more heavily</w:t>
      </w:r>
    </w:p>
    <w:p>
      <w:pPr>
        <w:pStyle w:val="ListBullet"/>
      </w:pPr>
      <w:r>
        <w:rPr>
          <w:color w:val="333333"/>
          <w:sz w:val="22"/>
        </w:rPr>
        <w:t>C. Recent users get better answers</w:t>
      </w:r>
    </w:p>
    <w:p>
      <w:pPr>
        <w:pStyle w:val="ListBullet"/>
      </w:pPr>
      <w:r>
        <w:rPr>
          <w:color w:val="333333"/>
          <w:sz w:val="22"/>
        </w:rPr>
        <w:t>D. Refusal must come first</w:t>
      </w:r>
    </w:p>
    <w:p>
      <w:r>
        <w:rPr>
          <w:b/>
          <w:color w:val="1E2761"/>
          <w:sz w:val="26"/>
        </w:rPr>
        <w:t>Q18 (Week 4). DSPy's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b/>
          <w:color w:val="1E2761"/>
          <w:sz w:val="26"/>
        </w:rPr>
        <w:t>Q19 (Week 4). Which DSPy optimizer is fastest?</w:t>
      </w:r>
    </w:p>
    <w:p>
      <w:pPr>
        <w:pStyle w:val="ListBullet"/>
      </w:pPr>
      <w:r>
        <w:rPr>
          <w:color w:val="333333"/>
          <w:sz w:val="22"/>
        </w:rPr>
        <w:t>A. MIPRO</w:t>
      </w:r>
    </w:p>
    <w:p>
      <w:pPr>
        <w:pStyle w:val="ListBullet"/>
      </w:pPr>
      <w:r>
        <w:rPr>
          <w:color w:val="333333"/>
          <w:sz w:val="22"/>
        </w:rPr>
        <w:t>B. COPRO</w:t>
      </w:r>
    </w:p>
    <w:p>
      <w:pPr>
        <w:pStyle w:val="ListBullet"/>
      </w:pPr>
      <w:r>
        <w:rPr>
          <w:color w:val="333333"/>
          <w:sz w:val="22"/>
        </w:rPr>
        <w:t>C. BootstrapFinetune</w:t>
      </w:r>
    </w:p>
    <w:p>
      <w:pPr>
        <w:pStyle w:val="ListBullet"/>
      </w:pPr>
      <w:r>
        <w:rPr>
          <w:color w:val="333333"/>
          <w:sz w:val="22"/>
        </w:rPr>
        <w:t>D. All equal</w:t>
      </w:r>
    </w:p>
    <w:p>
      <w:r>
        <w:rPr>
          <w:b/>
          <w:color w:val="1E2761"/>
          <w:sz w:val="26"/>
        </w:rPr>
        <w:t>Q20 (Week 4). Hallucination mitigation via self-consistency works by:</w:t>
      </w:r>
    </w:p>
    <w:p>
      <w:pPr>
        <w:pStyle w:val="ListBullet"/>
      </w:pPr>
      <w:r>
        <w:rPr>
          <w:color w:val="333333"/>
          <w:sz w:val="22"/>
        </w:rPr>
        <w:t>A. Asking the model once</w:t>
      </w:r>
    </w:p>
    <w:p>
      <w:pPr>
        <w:pStyle w:val="ListBullet"/>
      </w:pPr>
      <w:r>
        <w:rPr>
          <w:color w:val="333333"/>
          <w:sz w:val="22"/>
        </w:rPr>
        <w:t>B. Sampling N answers and voting</w:t>
      </w:r>
    </w:p>
    <w:p>
      <w:pPr>
        <w:pStyle w:val="ListBullet"/>
      </w:pPr>
      <w:r>
        <w:rPr>
          <w:color w:val="333333"/>
          <w:sz w:val="22"/>
        </w:rPr>
        <w:t>C. Using a larger model</w:t>
      </w:r>
    </w:p>
    <w:p>
      <w:pPr>
        <w:pStyle w:val="ListBullet"/>
      </w:pPr>
      <w:r>
        <w:rPr>
          <w:color w:val="333333"/>
          <w:sz w:val="22"/>
        </w:rPr>
        <w:t>D. Lowering temperature to zero</w:t>
      </w:r>
    </w:p>
    <w:p>
      <w:r>
        <w:rPr>
          <w:b/>
          <w:color w:val="1E2761"/>
          <w:sz w:val="26"/>
        </w:rPr>
        <w:t>Q21 (Week 5).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Q22 (Week 5).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b/>
          <w:color w:val="1E2761"/>
          <w:sz w:val="26"/>
        </w:rPr>
        <w:t>Q23 (Week 5).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b/>
          <w:color w:val="1E2761"/>
          <w:sz w:val="26"/>
        </w:rPr>
        <w:t>Q24 (Week 5).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b/>
          <w:color w:val="1E2761"/>
          <w:sz w:val="26"/>
        </w:rPr>
        <w:t>Q25 (Week 5).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b/>
          <w:color w:val="1E2761"/>
          <w:sz w:val="26"/>
        </w:rPr>
        <w:t>Q26 (Week 6).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b/>
          <w:color w:val="1E2761"/>
          <w:sz w:val="26"/>
        </w:rPr>
        <w:t>Q27 (Week 6).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b/>
          <w:color w:val="1E2761"/>
          <w:sz w:val="26"/>
        </w:rPr>
        <w:t>Q28 (Week 6).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b/>
          <w:color w:val="1E2761"/>
          <w:sz w:val="26"/>
        </w:rPr>
        <w:t>Q29 (Week 6).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b/>
          <w:color w:val="1E2761"/>
          <w:sz w:val="26"/>
        </w:rPr>
        <w:t>Q30 (Week 6).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b/>
          <w:color w:val="1E2761"/>
          <w:sz w:val="26"/>
        </w:rPr>
        <w:t>Q31 (Week 7).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b/>
          <w:color w:val="1E2761"/>
          <w:sz w:val="26"/>
        </w:rPr>
        <w:t>Q32 (Week 7).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b/>
          <w:color w:val="1E2761"/>
          <w:sz w:val="26"/>
        </w:rPr>
        <w:t>Q33 (Week 7).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b/>
          <w:color w:val="1E2761"/>
          <w:sz w:val="26"/>
        </w:rPr>
        <w:t>Q34 (Week 7).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b/>
          <w:color w:val="1E2761"/>
          <w:sz w:val="26"/>
        </w:rPr>
        <w:t>Q35 (Week 7).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b/>
          <w:color w:val="1E2761"/>
          <w:sz w:val="26"/>
        </w:rPr>
        <w:t>Q36 (Week 8).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b/>
          <w:color w:val="1E2761"/>
          <w:sz w:val="26"/>
        </w:rPr>
        <w:t>Q37 (Week 8).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b/>
          <w:color w:val="1E2761"/>
          <w:sz w:val="26"/>
        </w:rPr>
        <w:t>Q38 (Week 8).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b/>
          <w:color w:val="1E2761"/>
          <w:sz w:val="26"/>
        </w:rPr>
        <w:t>Q39 (Week 8).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b/>
          <w:color w:val="1E2761"/>
          <w:sz w:val="26"/>
        </w:rPr>
        <w:t>Q40 (Week 8).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b/>
          <w:color w:val="1E2761"/>
          <w:sz w:val="26"/>
        </w:rPr>
        <w:t>Q41 (Week 9).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b/>
          <w:color w:val="1E2761"/>
          <w:sz w:val="26"/>
        </w:rPr>
        <w:t>Q42 (Week 9).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b/>
          <w:color w:val="1E2761"/>
          <w:sz w:val="26"/>
        </w:rPr>
        <w:t>Q43 (Week 9).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b/>
          <w:color w:val="1E2761"/>
          <w:sz w:val="26"/>
        </w:rPr>
        <w:t>Q44 (Week 9).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b/>
          <w:color w:val="1E2761"/>
          <w:sz w:val="26"/>
        </w:rPr>
        <w:t>Q45 (Week 9).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b/>
          <w:color w:val="1E2761"/>
          <w:sz w:val="26"/>
        </w:rPr>
        <w:t>Q46 (Week 10).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b/>
          <w:color w:val="1E2761"/>
          <w:sz w:val="26"/>
        </w:rPr>
        <w:t>Q47 (Week 10).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Q48 (Week 10).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b/>
          <w:color w:val="1E2761"/>
          <w:sz w:val="26"/>
        </w:rPr>
        <w:t>Q49 (Week 10).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b/>
          <w:color w:val="1E2761"/>
          <w:sz w:val="26"/>
        </w:rPr>
        <w:t>Q50 (Week 10).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b/>
          <w:color w:val="1E2761"/>
          <w:sz w:val="26"/>
        </w:rPr>
        <w:t>Q51 (Week 11).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b/>
          <w:color w:val="1E2761"/>
          <w:sz w:val="26"/>
        </w:rPr>
        <w:t>Q52 (Week 11).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Q53 (Week 11).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b/>
          <w:color w:val="1E2761"/>
          <w:sz w:val="26"/>
        </w:rPr>
        <w:t>Q54 (Week 11).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Q55 (Week 11).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b/>
          <w:color w:val="1E2761"/>
          <w:sz w:val="26"/>
        </w:rPr>
        <w:t>Q56 (Week 12).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b/>
          <w:color w:val="1E2761"/>
          <w:sz w:val="26"/>
        </w:rPr>
        <w:t>Q57 (Week 12).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b/>
          <w:color w:val="1E2761"/>
          <w:sz w:val="26"/>
        </w:rPr>
        <w:t>Q58 (Week 12).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b/>
          <w:color w:val="1E2761"/>
          <w:sz w:val="26"/>
        </w:rPr>
        <w:t>Q59 (Week 12).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b/>
          <w:color w:val="1E2761"/>
          <w:sz w:val="26"/>
        </w:rPr>
        <w:t>Q60 (Week 12).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Production agent design</w:t>
      </w:r>
    </w:p>
    <w:p>
      <w:r>
        <w:rPr>
          <w:color w:val="333333"/>
          <w:sz w:val="22"/>
        </w:rPr>
        <w:t>Your team is asked to build an agent that answers customer billing questions over 12 internal systems. Latency target P95 under 4 seconds. Cost ceiling $0.05 per query. The team proposes a 5-agent system with a planner and 4 specialists. Critique the proposal and recommend an alternative if appropriate.</w:t>
      </w:r>
    </w:p>
    <w:p>
      <w:r>
        <w:rPr>
          <w:b/>
          <w:color w:val="1E2761"/>
          <w:sz w:val="26"/>
        </w:rPr>
        <w:t>Scenario 2: Fine-tuning vs RAG</w:t>
      </w:r>
    </w:p>
    <w:p>
      <w:r>
        <w:rPr>
          <w:color w:val="333333"/>
          <w:sz w:val="22"/>
        </w:rPr>
        <w:t>A product wants the model to consistently follow a specific structured-JSON response format for 20 internal tools, while answering domain questions accurately. The team proposes fine-tuning a 7B model. Decide whether RAG, fine-tuning, or hybrid is right. Justify.</w:t>
      </w:r>
    </w:p>
    <w:p>
      <w:r>
        <w:rPr>
          <w:b/>
          <w:color w:val="1E2761"/>
          <w:sz w:val="26"/>
        </w:rPr>
        <w:t>Scenario 3: Alignment method selection</w:t>
      </w:r>
    </w:p>
    <w:p>
      <w:r>
        <w:rPr>
          <w:color w:val="333333"/>
          <w:sz w:val="22"/>
        </w:rPr>
        <w:t>You have 50K preference pairs and access to a 13B base model. You also have a verifier for 30% of the task space (SQL queries where execution against a test DB validates correctness). Pick a training strategy and defend it.</w:t>
      </w:r>
    </w:p>
    <w:p>
      <w:r>
        <w:rPr>
          <w:b/>
          <w:color w:val="1E2761"/>
          <w:sz w:val="26"/>
        </w:rPr>
        <w:t>Scenario 4: System architecture</w:t>
      </w:r>
    </w:p>
    <w:p>
      <w:r>
        <w:rPr>
          <w:color w:val="333333"/>
          <w:sz w:val="22"/>
        </w:rPr>
        <w:t>Sketch a production-grade agentic RAG system for legal research. Multi-hop queries are common. Constraints: P95 latency under 8 seconds, 99% uptime, audit log for every retrieval, no personally identifiable information leakage to logs.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PCAIP-Agents certificate, recognized across the Proxiant alumni network and partner employers. The certificate is valid for 3 years; renewal requires either a completed continuing-education credit or re-examination.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