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PCAIP-Agents Final Certification Exam: Answer Key</w:t>
      </w:r>
    </w:p>
    <w:p>
      <w:r>
        <w:rPr>
          <w:i/>
          <w:color w:val="333333"/>
          <w:sz w:val="28"/>
        </w:rPr>
        <w:t>AI Agents and Advanced Fine-Tuning Bootcamp</w:t>
      </w:r>
    </w:p>
    <w:p>
      <w:r>
        <w:rPr>
          <w:i/>
          <w:color w:val="333333"/>
          <w:sz w:val="22"/>
        </w:rPr>
        <w:t>Duration: 3 hours | Total: 240 points | Pass: 168 (70%)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pPr>
        <w:pStyle w:val="ListBullet"/>
      </w:pPr>
      <w:r>
        <w:rPr>
          <w:color w:val="333333"/>
          <w:sz w:val="22"/>
        </w:rPr>
        <w:t>Calculators allowed. No external internet access.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   [correct]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color w:val="333333"/>
          <w:sz w:val="22"/>
        </w:rPr>
        <w:t>Explanation: Agency requires a persistent goal and the ability to select actions based on observations.</w:t>
      </w:r>
    </w:p>
    <w:p>
      <w:r>
        <w:rPr>
          <w:b/>
          <w:color w:val="1E2761"/>
          <w:sz w:val="26"/>
        </w:rPr>
        <w:t>Q2 (Week 1).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   [correct]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color w:val="333333"/>
          <w:sz w:val="22"/>
        </w:rPr>
        <w:t>Explanation: Always start at the lowest rung that could plausibly solve the problem.</w:t>
      </w:r>
    </w:p>
    <w:p>
      <w:r>
        <w:rPr>
          <w:b/>
          <w:color w:val="1E2761"/>
          <w:sz w:val="26"/>
        </w:rPr>
        <w:t>Q3 (Week 1).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   [correct]</w:t>
      </w:r>
    </w:p>
    <w:p>
      <w:r>
        <w:rPr>
          <w:color w:val="333333"/>
          <w:sz w:val="22"/>
        </w:rPr>
        <w:t>Explanation: Latency variability is a symptom; deterministic latency is rare in agentic systems.</w:t>
      </w:r>
    </w:p>
    <w:p>
      <w:r>
        <w:rPr>
          <w:b/>
          <w:color w:val="1E2761"/>
          <w:sz w:val="26"/>
        </w:rPr>
        <w:t>Q4 (Week 1).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   [correct]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color w:val="333333"/>
          <w:sz w:val="22"/>
        </w:rPr>
        <w:t>Explanation: Without a cap, a confused agent can loop indefinitely, burning budget or causing damage.</w:t>
      </w:r>
    </w:p>
    <w:p>
      <w:r>
        <w:rPr>
          <w:b/>
          <w:color w:val="1E2761"/>
          <w:sz w:val="26"/>
        </w:rPr>
        <w:t>Q5 (Week 1).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   [correct]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color w:val="333333"/>
          <w:sz w:val="22"/>
        </w:rPr>
        <w:t>Explanation: Credentials should never be stored in the prompt or exposed in tool output.</w:t>
      </w:r>
    </w:p>
    <w:p>
      <w:r>
        <w:rPr>
          <w:b/>
          <w:color w:val="1E2761"/>
          <w:sz w:val="26"/>
        </w:rPr>
        <w:t>Q6 (Week 2).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   [correct]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color w:val="333333"/>
          <w:sz w:val="22"/>
        </w:rPr>
        <w:t>Explanation: Top-down emits the full tree first, which makes the structure visible.</w:t>
      </w:r>
    </w:p>
    <w:p>
      <w:r>
        <w:rPr>
          <w:b/>
          <w:color w:val="1E2761"/>
          <w:sz w:val="26"/>
        </w:rPr>
        <w:t>Q7 (Week 2).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   [correct]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color w:val="333333"/>
          <w:sz w:val="22"/>
        </w:rPr>
        <w:t>Explanation: Scratchpad memory is per-turn.</w:t>
      </w:r>
    </w:p>
    <w:p>
      <w:r>
        <w:rPr>
          <w:b/>
          <w:color w:val="1E2761"/>
          <w:sz w:val="26"/>
        </w:rPr>
        <w:t>Q8 (Week 2).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   [correct]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color w:val="333333"/>
          <w:sz w:val="22"/>
        </w:rPr>
        <w:t>Explanation: Retrieval becomes a decision the agent makes, not a fixed prelude.</w:t>
      </w:r>
    </w:p>
    <w:p>
      <w:r>
        <w:rPr>
          <w:b/>
          <w:color w:val="1E2761"/>
          <w:sz w:val="26"/>
        </w:rPr>
        <w:t>Q9 (Week 2).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   [correct]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color w:val="333333"/>
          <w:sz w:val="22"/>
        </w:rPr>
        <w:t>Explanation: Private rewards make the setting competitive by default.</w:t>
      </w:r>
    </w:p>
    <w:p>
      <w:r>
        <w:rPr>
          <w:b/>
          <w:color w:val="1E2761"/>
          <w:sz w:val="26"/>
        </w:rPr>
        <w:t>Q10 (Week 2).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   [correct]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color w:val="333333"/>
          <w:sz w:val="22"/>
        </w:rPr>
        <w:t>Explanation: Means hide the tail; P95 catches what users feel.</w:t>
      </w:r>
    </w:p>
    <w:p>
      <w:r>
        <w:rPr>
          <w:b/>
          <w:color w:val="1E2761"/>
          <w:sz w:val="26"/>
        </w:rPr>
        <w:t>Q11 (Week 3).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   [correct]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color w:val="333333"/>
          <w:sz w:val="22"/>
        </w:rPr>
        <w:t>Explanation: Capabilities are negotiated once per session.</w:t>
      </w:r>
    </w:p>
    <w:p>
      <w:r>
        <w:rPr>
          <w:b/>
          <w:color w:val="1E2761"/>
          <w:sz w:val="26"/>
        </w:rPr>
        <w:t>Q12 (Week 3).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   [correct]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color w:val="333333"/>
          <w:sz w:val="22"/>
        </w:rPr>
        <w:t>Explanation: Decorator-style Python with typed signatures.</w:t>
      </w:r>
    </w:p>
    <w:p>
      <w:r>
        <w:rPr>
          <w:b/>
          <w:color w:val="1E2761"/>
          <w:sz w:val="26"/>
        </w:rPr>
        <w:t>Q13 (Week 3).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   [correct]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color w:val="333333"/>
          <w:sz w:val="22"/>
        </w:rPr>
        <w:t>Explanation: Confusion grows with tool count past a model-specific limit.</w:t>
      </w:r>
    </w:p>
    <w:p>
      <w:r>
        <w:rPr>
          <w:b/>
          <w:color w:val="1E2761"/>
          <w:sz w:val="26"/>
        </w:rPr>
        <w:t>Q14 (Week 3).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   [correct]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color w:val="333333"/>
          <w:sz w:val="22"/>
        </w:rPr>
        <w:t>Explanation: OAuth 2.1 with PKCE is the standard for delegated access.</w:t>
      </w:r>
    </w:p>
    <w:p>
      <w:r>
        <w:rPr>
          <w:b/>
          <w:color w:val="1E2761"/>
          <w:sz w:val="26"/>
        </w:rPr>
        <w:t>Q15 (Week 3).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   [correct]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color w:val="333333"/>
          <w:sz w:val="22"/>
        </w:rPr>
        <w:t>Explanation: Clients issue keys so retries are recognized.</w:t>
      </w:r>
    </w:p>
    <w:p>
      <w:r>
        <w:rPr>
          <w:b/>
          <w:color w:val="1E2761"/>
          <w:sz w:val="26"/>
        </w:rPr>
        <w:t>Q16 (Week 4). In CO-STAR, the 'S' stands for:</w:t>
      </w:r>
    </w:p>
    <w:p>
      <w:pPr>
        <w:pStyle w:val="ListBullet"/>
      </w:pPr>
      <w:r>
        <w:rPr>
          <w:color w:val="333333"/>
          <w:sz w:val="22"/>
        </w:rPr>
        <w:t>A. Schema</w:t>
      </w:r>
    </w:p>
    <w:p>
      <w:pPr>
        <w:pStyle w:val="ListBullet"/>
      </w:pPr>
      <w:r>
        <w:rPr>
          <w:color w:val="333333"/>
          <w:sz w:val="22"/>
        </w:rPr>
        <w:t>B. Source</w:t>
      </w:r>
    </w:p>
    <w:p>
      <w:pPr>
        <w:pStyle w:val="ListBullet"/>
      </w:pPr>
      <w:r>
        <w:rPr>
          <w:color w:val="333333"/>
          <w:sz w:val="22"/>
        </w:rPr>
        <w:t>C. Style   [correct]</w:t>
      </w:r>
    </w:p>
    <w:p>
      <w:pPr>
        <w:pStyle w:val="ListBullet"/>
      </w:pPr>
      <w:r>
        <w:rPr>
          <w:color w:val="333333"/>
          <w:sz w:val="22"/>
        </w:rPr>
        <w:t>D. Stop</w:t>
      </w:r>
    </w:p>
    <w:p>
      <w:r>
        <w:rPr>
          <w:color w:val="333333"/>
          <w:sz w:val="22"/>
        </w:rPr>
        <w:t>Explanation: Style.</w:t>
      </w:r>
    </w:p>
    <w:p>
      <w:r>
        <w:rPr>
          <w:b/>
          <w:color w:val="1E2761"/>
          <w:sz w:val="26"/>
        </w:rPr>
        <w:t>Q17 (Week 4). Few-shot prompting recency bias means:</w:t>
      </w:r>
    </w:p>
    <w:p>
      <w:pPr>
        <w:pStyle w:val="ListBullet"/>
      </w:pPr>
      <w:r>
        <w:rPr>
          <w:color w:val="333333"/>
          <w:sz w:val="22"/>
        </w:rPr>
        <w:t>A. Models forget old examples</w:t>
      </w:r>
    </w:p>
    <w:p>
      <w:pPr>
        <w:pStyle w:val="ListBullet"/>
      </w:pPr>
      <w:r>
        <w:rPr>
          <w:color w:val="333333"/>
          <w:sz w:val="22"/>
        </w:rPr>
        <w:t>B. Later examples are weighted more heavily   [correct]</w:t>
      </w:r>
    </w:p>
    <w:p>
      <w:pPr>
        <w:pStyle w:val="ListBullet"/>
      </w:pPr>
      <w:r>
        <w:rPr>
          <w:color w:val="333333"/>
          <w:sz w:val="22"/>
        </w:rPr>
        <w:t>C. Recent users get better answers</w:t>
      </w:r>
    </w:p>
    <w:p>
      <w:pPr>
        <w:pStyle w:val="ListBullet"/>
      </w:pPr>
      <w:r>
        <w:rPr>
          <w:color w:val="333333"/>
          <w:sz w:val="22"/>
        </w:rPr>
        <w:t>D. Refusal must come first</w:t>
      </w:r>
    </w:p>
    <w:p>
      <w:r>
        <w:rPr>
          <w:color w:val="333333"/>
          <w:sz w:val="22"/>
        </w:rPr>
        <w:t>Explanation: Models attend more to recent examples.</w:t>
      </w:r>
    </w:p>
    <w:p>
      <w:r>
        <w:rPr>
          <w:b/>
          <w:color w:val="1E2761"/>
          <w:sz w:val="26"/>
        </w:rPr>
        <w:t>Q18 (Week 4). DSPy's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   [correct]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color w:val="333333"/>
          <w:sz w:val="22"/>
        </w:rPr>
        <w:t>Explanation: A Signature is the input-output contract.</w:t>
      </w:r>
    </w:p>
    <w:p>
      <w:r>
        <w:rPr>
          <w:b/>
          <w:color w:val="1E2761"/>
          <w:sz w:val="26"/>
        </w:rPr>
        <w:t>Q19 (Week 4). Which DSPy optimizer is fastest?</w:t>
      </w:r>
    </w:p>
    <w:p>
      <w:pPr>
        <w:pStyle w:val="ListBullet"/>
      </w:pPr>
      <w:r>
        <w:rPr>
          <w:color w:val="333333"/>
          <w:sz w:val="22"/>
        </w:rPr>
        <w:t>A. MIPRO</w:t>
      </w:r>
    </w:p>
    <w:p>
      <w:pPr>
        <w:pStyle w:val="ListBullet"/>
      </w:pPr>
      <w:r>
        <w:rPr>
          <w:color w:val="333333"/>
          <w:sz w:val="22"/>
        </w:rPr>
        <w:t>B. COPRO   [correct]</w:t>
      </w:r>
    </w:p>
    <w:p>
      <w:pPr>
        <w:pStyle w:val="ListBullet"/>
      </w:pPr>
      <w:r>
        <w:rPr>
          <w:color w:val="333333"/>
          <w:sz w:val="22"/>
        </w:rPr>
        <w:t>C. BootstrapFinetune</w:t>
      </w:r>
    </w:p>
    <w:p>
      <w:pPr>
        <w:pStyle w:val="ListBullet"/>
      </w:pPr>
      <w:r>
        <w:rPr>
          <w:color w:val="333333"/>
          <w:sz w:val="22"/>
        </w:rPr>
        <w:t>D. All equal</w:t>
      </w:r>
    </w:p>
    <w:p>
      <w:r>
        <w:rPr>
          <w:color w:val="333333"/>
          <w:sz w:val="22"/>
        </w:rPr>
        <w:t>Explanation: COPRO is coordinate ascent; MIPRO is heavier Bayesian search.</w:t>
      </w:r>
    </w:p>
    <w:p>
      <w:r>
        <w:rPr>
          <w:b/>
          <w:color w:val="1E2761"/>
          <w:sz w:val="26"/>
        </w:rPr>
        <w:t>Q20 (Week 4). Hallucination mitigation via self-consistency works by:</w:t>
      </w:r>
    </w:p>
    <w:p>
      <w:pPr>
        <w:pStyle w:val="ListBullet"/>
      </w:pPr>
      <w:r>
        <w:rPr>
          <w:color w:val="333333"/>
          <w:sz w:val="22"/>
        </w:rPr>
        <w:t>A. Asking the model once</w:t>
      </w:r>
    </w:p>
    <w:p>
      <w:pPr>
        <w:pStyle w:val="ListBullet"/>
      </w:pPr>
      <w:r>
        <w:rPr>
          <w:color w:val="333333"/>
          <w:sz w:val="22"/>
        </w:rPr>
        <w:t>B. Sampling N answers and voting   [correct]</w:t>
      </w:r>
    </w:p>
    <w:p>
      <w:pPr>
        <w:pStyle w:val="ListBullet"/>
      </w:pPr>
      <w:r>
        <w:rPr>
          <w:color w:val="333333"/>
          <w:sz w:val="22"/>
        </w:rPr>
        <w:t>C. Using a larger model</w:t>
      </w:r>
    </w:p>
    <w:p>
      <w:pPr>
        <w:pStyle w:val="ListBullet"/>
      </w:pPr>
      <w:r>
        <w:rPr>
          <w:color w:val="333333"/>
          <w:sz w:val="22"/>
        </w:rPr>
        <w:t>D. Lowering temperature to zero</w:t>
      </w:r>
    </w:p>
    <w:p>
      <w:r>
        <w:rPr>
          <w:color w:val="333333"/>
          <w:sz w:val="22"/>
        </w:rPr>
        <w:t>Explanation: Self-consistency samples and votes.</w:t>
      </w:r>
    </w:p>
    <w:p>
      <w:r>
        <w:rPr>
          <w:b/>
          <w:color w:val="1E2761"/>
          <w:sz w:val="26"/>
        </w:rPr>
        <w:t>Q21 (Week 5).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   [correct]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color w:val="333333"/>
          <w:sz w:val="22"/>
        </w:rPr>
        <w:t>Explanation: Roughly 20 tokens per parameter.</w:t>
      </w:r>
    </w:p>
    <w:p>
      <w:r>
        <w:rPr>
          <w:b/>
          <w:color w:val="1E2761"/>
          <w:sz w:val="26"/>
        </w:rPr>
        <w:t>Q22 (Week 5).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   [correct]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color w:val="333333"/>
          <w:sz w:val="22"/>
        </w:rPr>
        <w:t>Explanation: Frozen base, trainable low-rank update.</w:t>
      </w:r>
    </w:p>
    <w:p>
      <w:r>
        <w:rPr>
          <w:b/>
          <w:color w:val="1E2761"/>
          <w:sz w:val="26"/>
        </w:rPr>
        <w:t>Q23 (Week 5).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   [correct]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color w:val="333333"/>
          <w:sz w:val="22"/>
        </w:rPr>
        <w:t>Explanation: 4 to 64 is the practical range.</w:t>
      </w:r>
    </w:p>
    <w:p>
      <w:r>
        <w:rPr>
          <w:b/>
          <w:color w:val="1E2761"/>
          <w:sz w:val="26"/>
        </w:rPr>
        <w:t>Q24 (Week 5).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   [correct]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color w:val="333333"/>
          <w:sz w:val="22"/>
        </w:rPr>
        <w:t>Explanation: NF4 with double quantization.</w:t>
      </w:r>
    </w:p>
    <w:p>
      <w:r>
        <w:rPr>
          <w:b/>
          <w:color w:val="1E2761"/>
          <w:sz w:val="26"/>
        </w:rPr>
        <w:t>Q25 (Week 5).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   [correct]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color w:val="333333"/>
          <w:sz w:val="22"/>
        </w:rPr>
        <w:t>Explanation: Softmax over similarities with one positive.</w:t>
      </w:r>
    </w:p>
    <w:p>
      <w:r>
        <w:rPr>
          <w:b/>
          <w:color w:val="1E2761"/>
          <w:sz w:val="26"/>
        </w:rPr>
        <w:t>Q26 (Week 6).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   [correct]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color w:val="333333"/>
          <w:sz w:val="22"/>
        </w:rPr>
        <w:t>Explanation: Context window represents state.</w:t>
      </w:r>
    </w:p>
    <w:p>
      <w:r>
        <w:rPr>
          <w:b/>
          <w:color w:val="1E2761"/>
          <w:sz w:val="26"/>
        </w:rPr>
        <w:t>Q27 (Week 6).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   [correct]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color w:val="333333"/>
          <w:sz w:val="22"/>
        </w:rPr>
        <w:t>Explanation: A = Q - V.</w:t>
      </w:r>
    </w:p>
    <w:p>
      <w:r>
        <w:rPr>
          <w:b/>
          <w:color w:val="1E2761"/>
          <w:sz w:val="26"/>
        </w:rPr>
        <w:t>Q28 (Week 6).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   [correct]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color w:val="333333"/>
          <w:sz w:val="22"/>
        </w:rPr>
        <w:t>Explanation: 0.2 is the canonical value.</w:t>
      </w:r>
    </w:p>
    <w:p>
      <w:r>
        <w:rPr>
          <w:b/>
          <w:color w:val="1E2761"/>
          <w:sz w:val="26"/>
        </w:rPr>
        <w:t>Q29 (Week 6).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   [correct]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color w:val="333333"/>
          <w:sz w:val="22"/>
        </w:rPr>
        <w:t>Explanation: DPO uses preference pairs directly.</w:t>
      </w:r>
    </w:p>
    <w:p>
      <w:r>
        <w:rPr>
          <w:b/>
          <w:color w:val="1E2761"/>
          <w:sz w:val="26"/>
        </w:rPr>
        <w:t>Q30 (Week 6).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   [correct]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color w:val="333333"/>
          <w:sz w:val="22"/>
        </w:rPr>
        <w:t>Explanation: Group advantage removes need for value head.</w:t>
      </w:r>
    </w:p>
    <w:p>
      <w:r>
        <w:rPr>
          <w:b/>
          <w:color w:val="1E2761"/>
          <w:sz w:val="26"/>
        </w:rPr>
        <w:t>Q31 (Week 7).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   [correct]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color w:val="333333"/>
          <w:sz w:val="22"/>
        </w:rPr>
        <w:t>Explanation: One responsibility per agent.</w:t>
      </w:r>
    </w:p>
    <w:p>
      <w:r>
        <w:rPr>
          <w:b/>
          <w:color w:val="1E2761"/>
          <w:sz w:val="26"/>
        </w:rPr>
        <w:t>Q32 (Week 7).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   [correct]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color w:val="333333"/>
          <w:sz w:val="22"/>
        </w:rPr>
        <w:t>Explanation: Facades hide complexity.</w:t>
      </w:r>
    </w:p>
    <w:p>
      <w:r>
        <w:rPr>
          <w:b/>
          <w:color w:val="1E2761"/>
          <w:sz w:val="26"/>
        </w:rPr>
        <w:t>Q33 (Week 7).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   [correct]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color w:val="333333"/>
          <w:sz w:val="22"/>
        </w:rPr>
        <w:t>Explanation: Knowledge gaps shrink with data.</w:t>
      </w:r>
    </w:p>
    <w:p>
      <w:r>
        <w:rPr>
          <w:b/>
          <w:color w:val="1E2761"/>
          <w:sz w:val="26"/>
        </w:rPr>
        <w:t>Q34 (Week 7).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   [correct]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color w:val="333333"/>
          <w:sz w:val="22"/>
        </w:rPr>
        <w:t>Explanation: Randomness is irreducible; calibrate it.</w:t>
      </w:r>
    </w:p>
    <w:p>
      <w:r>
        <w:rPr>
          <w:b/>
          <w:color w:val="1E2761"/>
          <w:sz w:val="26"/>
        </w:rPr>
        <w:t>Q35 (Week 7).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   [correct]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color w:val="333333"/>
          <w:sz w:val="22"/>
        </w:rPr>
        <w:t>Explanation: Writes must be safe under retry.</w:t>
      </w:r>
    </w:p>
    <w:p>
      <w:r>
        <w:rPr>
          <w:b/>
          <w:color w:val="1E2761"/>
          <w:sz w:val="26"/>
        </w:rPr>
        <w:t>Q36 (Week 8).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   [correct]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color w:val="333333"/>
          <w:sz w:val="22"/>
        </w:rPr>
        <w:t>Explanation: Standard data-parallel definition.</w:t>
      </w:r>
    </w:p>
    <w:p>
      <w:r>
        <w:rPr>
          <w:b/>
          <w:color w:val="1E2761"/>
          <w:sz w:val="26"/>
        </w:rPr>
        <w:t>Q37 (Week 8).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   [correct]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color w:val="333333"/>
          <w:sz w:val="22"/>
        </w:rPr>
        <w:t>Explanation: Splits within each linear op.</w:t>
      </w:r>
    </w:p>
    <w:p>
      <w:r>
        <w:rPr>
          <w:b/>
          <w:color w:val="1E2761"/>
          <w:sz w:val="26"/>
        </w:rPr>
        <w:t>Q38 (Week 8).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   [correct]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color w:val="333333"/>
          <w:sz w:val="22"/>
        </w:rPr>
        <w:t>Explanation: Layer groups stream micro-batches.</w:t>
      </w:r>
    </w:p>
    <w:p>
      <w:r>
        <w:rPr>
          <w:b/>
          <w:color w:val="1E2761"/>
          <w:sz w:val="26"/>
        </w:rPr>
        <w:t>Q39 (Week 8).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   [correct]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color w:val="333333"/>
          <w:sz w:val="22"/>
        </w:rPr>
        <w:t>Explanation: Actors hold state.</w:t>
      </w:r>
    </w:p>
    <w:p>
      <w:r>
        <w:rPr>
          <w:b/>
          <w:color w:val="1E2761"/>
          <w:sz w:val="26"/>
        </w:rPr>
        <w:t>Q40 (Week 8).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   [correct]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color w:val="333333"/>
          <w:sz w:val="22"/>
        </w:rPr>
        <w:t>Explanation: ASHA = Async Successive Halving.</w:t>
      </w:r>
    </w:p>
    <w:p>
      <w:r>
        <w:rPr>
          <w:b/>
          <w:color w:val="1E2761"/>
          <w:sz w:val="26"/>
        </w:rPr>
        <w:t>Q41 (Week 9).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   [correct]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color w:val="333333"/>
          <w:sz w:val="22"/>
        </w:rPr>
        <w:t>Explanation: A2A = agent-to-agent.</w:t>
      </w:r>
    </w:p>
    <w:p>
      <w:r>
        <w:rPr>
          <w:b/>
          <w:color w:val="1E2761"/>
          <w:sz w:val="26"/>
        </w:rPr>
        <w:t>Q42 (Week 9).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   [correct]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color w:val="333333"/>
          <w:sz w:val="22"/>
        </w:rPr>
        <w:t>Explanation: MCP = agent-to-tool.</w:t>
      </w:r>
    </w:p>
    <w:p>
      <w:r>
        <w:rPr>
          <w:b/>
          <w:color w:val="1E2761"/>
          <w:sz w:val="26"/>
        </w:rPr>
        <w:t>Q43 (Week 9).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   [correct]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color w:val="333333"/>
          <w:sz w:val="22"/>
        </w:rPr>
        <w:t>Explanation: Self-description manifest.</w:t>
      </w:r>
    </w:p>
    <w:p>
      <w:r>
        <w:rPr>
          <w:b/>
          <w:color w:val="1E2761"/>
          <w:sz w:val="26"/>
        </w:rPr>
        <w:t>Q44 (Week 9).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   [correct]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color w:val="333333"/>
          <w:sz w:val="22"/>
        </w:rPr>
        <w:t>Explanation: Federated registry model.</w:t>
      </w:r>
    </w:p>
    <w:p>
      <w:r>
        <w:rPr>
          <w:b/>
          <w:color w:val="1E2761"/>
          <w:sz w:val="26"/>
        </w:rPr>
        <w:t>Q45 (Week 9).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   [correct]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color w:val="333333"/>
          <w:sz w:val="22"/>
        </w:rPr>
        <w:t>Explanation: mTLS = authentication only.</w:t>
      </w:r>
    </w:p>
    <w:p>
      <w:r>
        <w:rPr>
          <w:b/>
          <w:color w:val="1E2761"/>
          <w:sz w:val="26"/>
        </w:rPr>
        <w:t>Q46 (Week 10).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   [correct]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color w:val="333333"/>
          <w:sz w:val="22"/>
        </w:rPr>
        <w:t>Explanation: Routing dispatches to specialists.</w:t>
      </w:r>
    </w:p>
    <w:p>
      <w:r>
        <w:rPr>
          <w:b/>
          <w:color w:val="1E2761"/>
          <w:sz w:val="26"/>
        </w:rPr>
        <w:t>Q47 (Week 10).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   [correct]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Parallel evaluation.</w:t>
      </w:r>
    </w:p>
    <w:p>
      <w:r>
        <w:rPr>
          <w:b/>
          <w:color w:val="1E2761"/>
          <w:sz w:val="26"/>
        </w:rPr>
        <w:t>Q48 (Week 10).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   [correct]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color w:val="333333"/>
          <w:sz w:val="22"/>
        </w:rPr>
        <w:t>Explanation: Planner plans; workers execute.</w:t>
      </w:r>
    </w:p>
    <w:p>
      <w:r>
        <w:rPr>
          <w:b/>
          <w:color w:val="1E2761"/>
          <w:sz w:val="26"/>
        </w:rPr>
        <w:t>Q49 (Week 10).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   [correct]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color w:val="333333"/>
          <w:sz w:val="22"/>
        </w:rPr>
        <w:t>Explanation: Either quality or iteration cap.</w:t>
      </w:r>
    </w:p>
    <w:p>
      <w:r>
        <w:rPr>
          <w:b/>
          <w:color w:val="1E2761"/>
          <w:sz w:val="26"/>
        </w:rPr>
        <w:t>Q50 (Week 10).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   [correct]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color w:val="333333"/>
          <w:sz w:val="22"/>
        </w:rPr>
        <w:t>Explanation: Always start low.</w:t>
      </w:r>
    </w:p>
    <w:p>
      <w:r>
        <w:rPr>
          <w:b/>
          <w:color w:val="1E2761"/>
          <w:sz w:val="26"/>
        </w:rPr>
        <w:t>Q51 (Week 11).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   [correct]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color w:val="333333"/>
          <w:sz w:val="22"/>
        </w:rPr>
        <w:t>Explanation: Embed hypothesis, then retrieve.</w:t>
      </w:r>
    </w:p>
    <w:p>
      <w:r>
        <w:rPr>
          <w:b/>
          <w:color w:val="1E2761"/>
          <w:sz w:val="26"/>
        </w:rPr>
        <w:t>Q52 (Week 11).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   [correct]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color w:val="333333"/>
          <w:sz w:val="22"/>
        </w:rPr>
        <w:t>Explanation: Knowing when to query again.</w:t>
      </w:r>
    </w:p>
    <w:p>
      <w:r>
        <w:rPr>
          <w:b/>
          <w:color w:val="1E2761"/>
          <w:sz w:val="26"/>
        </w:rPr>
        <w:t>Q53 (Week 11).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   [correct]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color w:val="333333"/>
          <w:sz w:val="22"/>
        </w:rPr>
        <w:t>Explanation: Predictable paths fit predetermined plans.</w:t>
      </w:r>
    </w:p>
    <w:p>
      <w:r>
        <w:rPr>
          <w:b/>
          <w:color w:val="1E2761"/>
          <w:sz w:val="26"/>
        </w:rPr>
        <w:t>Q54 (Week 11).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   [correct]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Each step informs the next.</w:t>
      </w:r>
    </w:p>
    <w:p>
      <w:r>
        <w:rPr>
          <w:b/>
          <w:color w:val="1E2761"/>
          <w:sz w:val="26"/>
        </w:rPr>
        <w:t>Q55 (Week 11).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   [correct]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color w:val="333333"/>
          <w:sz w:val="22"/>
        </w:rPr>
        <w:t>Explanation: Classifier-based routing.</w:t>
      </w:r>
    </w:p>
    <w:p>
      <w:r>
        <w:rPr>
          <w:b/>
          <w:color w:val="1E2761"/>
          <w:sz w:val="26"/>
        </w:rPr>
        <w:t>Q56 (Week 12).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   [correct]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color w:val="333333"/>
          <w:sz w:val="22"/>
        </w:rPr>
        <w:t>Explanation: RAG first; fine-tune for behavior change.</w:t>
      </w:r>
    </w:p>
    <w:p>
      <w:r>
        <w:rPr>
          <w:b/>
          <w:color w:val="1E2761"/>
          <w:sz w:val="26"/>
        </w:rPr>
        <w:t>Q57 (Week 12).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   [correct]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color w:val="333333"/>
          <w:sz w:val="22"/>
        </w:rPr>
        <w:t>Explanation: Verifier as reward.</w:t>
      </w:r>
    </w:p>
    <w:p>
      <w:r>
        <w:rPr>
          <w:b/>
          <w:color w:val="1E2761"/>
          <w:sz w:val="26"/>
        </w:rPr>
        <w:t>Q58 (Week 12).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   [correct]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color w:val="333333"/>
          <w:sz w:val="22"/>
        </w:rPr>
        <w:t>Explanation: Detect skill loss.</w:t>
      </w:r>
    </w:p>
    <w:p>
      <w:r>
        <w:rPr>
          <w:b/>
          <w:color w:val="1E2761"/>
          <w:sz w:val="26"/>
        </w:rPr>
        <w:t>Q59 (Week 12).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   [correct]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color w:val="333333"/>
          <w:sz w:val="22"/>
        </w:rPr>
        <w:t>Explanation: Standard CTDE pattern.</w:t>
      </w:r>
    </w:p>
    <w:p>
      <w:r>
        <w:rPr>
          <w:b/>
          <w:color w:val="1E2761"/>
          <w:sz w:val="26"/>
        </w:rPr>
        <w:t>Q60 (Week 12).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color w:val="333333"/>
          <w:sz w:val="22"/>
        </w:rPr>
        <w:t>Explanation: Who deserves credit for shared success.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Production agent design</w:t>
      </w:r>
    </w:p>
    <w:p>
      <w:r>
        <w:rPr>
          <w:color w:val="333333"/>
          <w:sz w:val="22"/>
        </w:rPr>
        <w:t>Your team is asked to build an agent that answers customer billing questions over 12 internal systems. Latency target P95 under 4 seconds. Cost ceiling $0.05 per query. The team proposes a 5-agent system with a planner and 4 specialists. Critique the proposal and recommend an alternative if appropriate.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escalation-ladder violation (jump to multi-agent without trying rungs below).</w:t>
      </w:r>
    </w:p>
    <w:p>
      <w:pPr>
        <w:pStyle w:val="ListBullet"/>
      </w:pPr>
      <w:r>
        <w:rPr>
          <w:color w:val="333333"/>
          <w:sz w:val="22"/>
        </w:rPr>
        <w:t>Names the tool-maximalist alternative explicitly.</w:t>
      </w:r>
    </w:p>
    <w:p>
      <w:pPr>
        <w:pStyle w:val="ListBullet"/>
      </w:pPr>
      <w:r>
        <w:rPr>
          <w:color w:val="333333"/>
          <w:sz w:val="22"/>
        </w:rPr>
        <w:t>Estimates token cost of the proposed design against the cost ceiling.</w:t>
      </w:r>
    </w:p>
    <w:p>
      <w:pPr>
        <w:pStyle w:val="ListBullet"/>
      </w:pPr>
      <w:r>
        <w:rPr>
          <w:color w:val="333333"/>
          <w:sz w:val="22"/>
        </w:rPr>
        <w:t>Considers latency cost of inter-agent coordination.</w:t>
      </w:r>
    </w:p>
    <w:p>
      <w:pPr>
        <w:pStyle w:val="ListBullet"/>
      </w:pPr>
      <w:r>
        <w:rPr>
          <w:color w:val="333333"/>
          <w:sz w:val="22"/>
        </w:rPr>
        <w:t>Recommends measurement (both architectures on the same eval) rather than asserting an answer.</w:t>
      </w:r>
    </w:p>
    <w:p>
      <w:r>
        <w:rPr>
          <w:b/>
          <w:color w:val="1E2761"/>
          <w:sz w:val="26"/>
        </w:rPr>
        <w:t>Scenario 2: Fine-tuning vs RAG</w:t>
      </w:r>
    </w:p>
    <w:p>
      <w:r>
        <w:rPr>
          <w:color w:val="333333"/>
          <w:sz w:val="22"/>
        </w:rPr>
        <w:t>A product wants the model to consistently follow a specific structured-JSON response format for 20 internal tools, while answering domain questions accurately. The team proposes fine-tuning a 7B model. Decide whether RAG, fine-tuning, or hybrid is right. Justify.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Recognizes format-following is a fine-tuning win, not a RAG win.</w:t>
      </w:r>
    </w:p>
    <w:p>
      <w:pPr>
        <w:pStyle w:val="ListBullet"/>
      </w:pPr>
      <w:r>
        <w:rPr>
          <w:color w:val="333333"/>
          <w:sz w:val="22"/>
        </w:rPr>
        <w:t>Recognizes domain knowledge is a RAG win, not a fine-tuning win.</w:t>
      </w:r>
    </w:p>
    <w:p>
      <w:pPr>
        <w:pStyle w:val="ListBullet"/>
      </w:pPr>
      <w:r>
        <w:rPr>
          <w:color w:val="333333"/>
          <w:sz w:val="22"/>
        </w:rPr>
        <w:t>Recommends a hybrid: fine-tune for format, RAG for knowledge.</w:t>
      </w:r>
    </w:p>
    <w:p>
      <w:pPr>
        <w:pStyle w:val="ListBullet"/>
      </w:pPr>
      <w:r>
        <w:rPr>
          <w:color w:val="333333"/>
          <w:sz w:val="22"/>
        </w:rPr>
        <w:t>Notes evaluation strategy: separate format adherence from answer quality.</w:t>
      </w:r>
    </w:p>
    <w:p>
      <w:pPr>
        <w:pStyle w:val="ListBullet"/>
      </w:pPr>
      <w:r>
        <w:rPr>
          <w:color w:val="333333"/>
          <w:sz w:val="22"/>
        </w:rPr>
        <w:t>Mentions PEFT (LoRA/qLoRA) as the right fine-tuning rung first.</w:t>
      </w:r>
    </w:p>
    <w:p>
      <w:r>
        <w:rPr>
          <w:b/>
          <w:color w:val="1E2761"/>
          <w:sz w:val="26"/>
        </w:rPr>
        <w:t>Scenario 3: Alignment method selection</w:t>
      </w:r>
    </w:p>
    <w:p>
      <w:r>
        <w:rPr>
          <w:color w:val="333333"/>
          <w:sz w:val="22"/>
        </w:rPr>
        <w:t>You have 50K preference pairs and access to a 13B base model. You also have a verifier for 30% of the task space (SQL queries where execution against a test DB validates correctness). Pick a training strategy and defend it.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RLVR is appropriate for the 30% with verifiers.</w:t>
      </w:r>
    </w:p>
    <w:p>
      <w:pPr>
        <w:pStyle w:val="ListBullet"/>
      </w:pPr>
      <w:r>
        <w:rPr>
          <w:color w:val="333333"/>
          <w:sz w:val="22"/>
        </w:rPr>
        <w:t>Picks DPO or GRPO for the 70% (preference data only).</w:t>
      </w:r>
    </w:p>
    <w:p>
      <w:pPr>
        <w:pStyle w:val="ListBullet"/>
      </w:pPr>
      <w:r>
        <w:rPr>
          <w:color w:val="333333"/>
          <w:sz w:val="22"/>
        </w:rPr>
        <w:t>Considers a hybrid pipeline: SFT first, then RLVR + preference RL.</w:t>
      </w:r>
    </w:p>
    <w:p>
      <w:pPr>
        <w:pStyle w:val="ListBullet"/>
      </w:pPr>
      <w:r>
        <w:rPr>
          <w:color w:val="333333"/>
          <w:sz w:val="22"/>
        </w:rPr>
        <w:t>Notes evaluation isolation between the two task subspaces.</w:t>
      </w:r>
    </w:p>
    <w:p>
      <w:pPr>
        <w:pStyle w:val="ListBullet"/>
      </w:pPr>
      <w:r>
        <w:rPr>
          <w:color w:val="333333"/>
          <w:sz w:val="22"/>
        </w:rPr>
        <w:t>Estimates compute and time honestly.</w:t>
      </w:r>
    </w:p>
    <w:p>
      <w:r>
        <w:rPr>
          <w:b/>
          <w:color w:val="1E2761"/>
          <w:sz w:val="26"/>
        </w:rPr>
        <w:t>Scenario 4: System architecture</w:t>
      </w:r>
    </w:p>
    <w:p>
      <w:r>
        <w:rPr>
          <w:color w:val="333333"/>
          <w:sz w:val="22"/>
        </w:rPr>
        <w:t>Sketch a production-grade agentic RAG system for legal research. Multi-hop queries are common. Constraints: P95 latency under 8 seconds, 99% uptime, audit log for every retrieval, no personally identifiable information leakage to logs.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the right patterns (router, orchestrator-workers, evaluator-optimizer).</w:t>
      </w:r>
    </w:p>
    <w:p>
      <w:pPr>
        <w:pStyle w:val="ListBullet"/>
      </w:pPr>
      <w:r>
        <w:rPr>
          <w:color w:val="333333"/>
          <w:sz w:val="22"/>
        </w:rPr>
        <w:t>Calls out HyDE for the vector backend specifically.</w:t>
      </w:r>
    </w:p>
    <w:p>
      <w:pPr>
        <w:pStyle w:val="ListBullet"/>
      </w:pPr>
      <w:r>
        <w:rPr>
          <w:color w:val="333333"/>
          <w:sz w:val="22"/>
        </w:rPr>
        <w:t>Defines the audit log schema (what gets logged, what does not).</w:t>
      </w:r>
    </w:p>
    <w:p>
      <w:pPr>
        <w:pStyle w:val="ListBullet"/>
      </w:pPr>
      <w:r>
        <w:rPr>
          <w:color w:val="333333"/>
          <w:sz w:val="22"/>
        </w:rPr>
        <w:t>Sketches PII handling at the boundary, not in the agent.</w:t>
      </w:r>
    </w:p>
    <w:p>
      <w:pPr>
        <w:pStyle w:val="ListBullet"/>
      </w:pPr>
      <w:r>
        <w:rPr>
          <w:color w:val="333333"/>
          <w:sz w:val="22"/>
        </w:rPr>
        <w:t>Plans evaluation: held-out multi-hop set with gold answers and rubrics.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PCAIP-Agents certificate, recognized across the Proxiant alumni network and partner employers. The certificate is valid for 3 years; renewal requires either a completed continuing-education credit or re-examination.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