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E2761"/>
          <w:sz w:val="44"/>
        </w:rPr>
        <w:t>Week 7 | Lab B</w:t>
      </w:r>
    </w:p>
    <w:p>
      <w:r>
        <w:rPr>
          <w:i/>
          <w:color w:val="333333"/>
          <w:sz w:val="28"/>
        </w:rPr>
        <w:t>GraphRAG and LightRAG comparison</w:t>
      </w:r>
    </w:p>
    <w:p>
      <w:r>
        <w:rPr>
          <w:i/>
          <w:color w:val="333333"/>
          <w:sz w:val="22"/>
        </w:rPr>
        <w:t>Bootcamp week: Graph-Based Retrieval | Session: Wednesday | Instructor: Pavan R</w:t>
      </w:r>
    </w:p>
    <w:p>
      <w:pPr>
        <w:pBdr>
          <w:bottom w:val="single" w:sz="6" w:space="1" w:color="1E2761"/>
        </w:pBdr>
      </w:pPr>
    </w:p>
    <w:p>
      <w:r>
        <w:rPr>
          <w:b/>
          <w:color w:val="1E2761"/>
          <w:sz w:val="32"/>
        </w:rPr>
        <w:t>Lab Objective</w:t>
      </w:r>
    </w:p>
    <w:p>
      <w:r>
        <w:rPr>
          <w:color w:val="333333"/>
          <w:sz w:val="22"/>
        </w:rPr>
        <w:t>Build a GraphRAG and a LightRAG pipeline on the same corpus. Compare on multi-hop questions, cost, and build time.</w:t>
      </w:r>
    </w:p>
    <w:p>
      <w:r>
        <w:rPr>
          <w:b/>
          <w:color w:val="1E2761"/>
          <w:sz w:val="32"/>
        </w:rPr>
        <w:t>Prerequisites</w:t>
      </w:r>
    </w:p>
    <w:p>
      <w:r>
        <w:rPr>
          <w:color w:val="333333"/>
          <w:sz w:val="22"/>
        </w:rPr>
        <w:t>Neo4j or Memgraph, GraphRAG reference impl, LightRAG.</w:t>
      </w:r>
    </w:p>
    <w:p>
      <w:r>
        <w:rPr>
          <w:b/>
          <w:color w:val="1E2761"/>
          <w:sz w:val="32"/>
        </w:rPr>
        <w:t>Environment Setup</w:t>
      </w:r>
    </w:p>
    <w:p>
      <w:r>
        <w:rPr>
          <w:color w:val="333333"/>
          <w:sz w:val="22"/>
        </w:rPr>
        <w:t>Cluster workspace from week 1 plus week-specific dependencies in requirements.txt that ships with the lab repo.</w:t>
      </w:r>
    </w:p>
    <w:p>
      <w:r>
        <w:rPr>
          <w:b/>
          <w:color w:val="1E2761"/>
          <w:sz w:val="32"/>
        </w:rPr>
        <w:t>Walkthrough</w:t>
      </w:r>
    </w:p>
    <w:p>
      <w:pPr>
        <w:pStyle w:val="ListNumber"/>
      </w:pPr>
      <w:r>
        <w:rPr>
          <w:color w:val="333333"/>
          <w:sz w:val="22"/>
        </w:rPr>
        <w:t>Run triplet extraction on the corpus.</w:t>
      </w:r>
    </w:p>
    <w:p>
      <w:pPr>
        <w:pStyle w:val="ListNumber"/>
      </w:pPr>
      <w:r>
        <w:rPr>
          <w:color w:val="333333"/>
          <w:sz w:val="22"/>
        </w:rPr>
        <w:t>Build the GraphRAG graph and run community detection.</w:t>
      </w:r>
    </w:p>
    <w:p>
      <w:pPr>
        <w:pStyle w:val="ListNumber"/>
      </w:pPr>
      <w:r>
        <w:rPr>
          <w:color w:val="333333"/>
          <w:sz w:val="22"/>
        </w:rPr>
        <w:t>Build the LightRAG pipeline.</w:t>
      </w:r>
    </w:p>
    <w:p>
      <w:pPr>
        <w:pStyle w:val="ListNumber"/>
      </w:pPr>
      <w:r>
        <w:rPr>
          <w:color w:val="333333"/>
          <w:sz w:val="22"/>
        </w:rPr>
        <w:t>Evaluate both on 50 multi-hop questions.</w:t>
      </w:r>
    </w:p>
    <w:p>
      <w:r>
        <w:rPr>
          <w:b/>
          <w:color w:val="1E2761"/>
          <w:sz w:val="32"/>
        </w:rPr>
        <w:t>Starter Code</w:t>
      </w:r>
    </w:p>
    <w:p>
      <w:r>
        <w:rPr>
          <w:color w:val="333333"/>
          <w:sz w:val="22"/>
        </w:rPr>
        <w:t>Copy this into the lab workspace and fill in the marked sections.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>TRIPLET_PROMPT = '''Extract knowledge triplets from the passage.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>Rules: subjects and objects are named entities; predicates are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>short verb phrases; no pronouns. Output JSON list: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>[{"s": ..., "p": ..., "o": ...}]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>PASSAGE:\n{passage}'''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>import json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>import networkx as nx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>def extract_triplets(chunks, llm):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   triplets = []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   for ch in chunks: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       rows = json.loads(llm(TRIPLET_PROMPT.format(passage=ch['text'])))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       for r in rows: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           r['source'] = ch['doc_id']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       triplets.extend(rows)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   return triplets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>def build_graph(triplets):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   g = nx.MultiDiGraph()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   for t in triplets: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       g.add_edge(normalize(t['s']), normalize(t['o']),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                  predicate=t['p'], source=t['source'])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   return g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>g = build_graph(extract_triplets(chunks, llm))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>communities = nx.community.louvain_communities(nx.Graph(g))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># TODO: summarize each community with one LLM call, then build the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># LightRAG pipeline on the same chunks and run the 50-question eval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</w:t>
      </w:r>
    </w:p>
    <w:p>
      <w:r>
        <w:rPr>
          <w:b/>
          <w:color w:val="1E2761"/>
          <w:sz w:val="32"/>
        </w:rPr>
        <w:t>Verification Checks</w:t>
      </w:r>
    </w:p>
    <w:p>
      <w:r>
        <w:rPr>
          <w:color w:val="333333"/>
          <w:sz w:val="22"/>
        </w:rPr>
        <w:t>Run these before submitting. Each check catches a frequent failure.</w:t>
      </w:r>
    </w:p>
    <w:p>
      <w:pPr>
        <w:pStyle w:val="ListBullet"/>
      </w:pPr>
      <w:r>
        <w:rPr>
          <w:color w:val="333333"/>
          <w:sz w:val="22"/>
        </w:rPr>
        <w:t>Triplet extraction returns valid JSON on every chunk (log and retry malformed outputs).</w:t>
      </w:r>
    </w:p>
    <w:p>
      <w:pPr>
        <w:pStyle w:val="ListBullet"/>
      </w:pPr>
      <w:r>
        <w:rPr>
          <w:color w:val="333333"/>
          <w:sz w:val="22"/>
        </w:rPr>
        <w:t>Entity normalization merges obvious duplicates ('IBM' and 'I.B.M.' share one node).</w:t>
      </w:r>
    </w:p>
    <w:p>
      <w:pPr>
        <w:pStyle w:val="ListBullet"/>
      </w:pPr>
      <w:r>
        <w:rPr>
          <w:color w:val="333333"/>
          <w:sz w:val="22"/>
        </w:rPr>
        <w:t>Community detection yields more than 5 and fewer than 200 communities on the 5K-doc corpus.</w:t>
      </w:r>
    </w:p>
    <w:p>
      <w:pPr>
        <w:pStyle w:val="ListBullet"/>
      </w:pPr>
      <w:r>
        <w:rPr>
          <w:color w:val="333333"/>
          <w:sz w:val="22"/>
        </w:rPr>
        <w:t>The eval table reports quality, total ingestion cost, and P50 query latency for GraphRAG and LightRAG side by side.</w:t>
      </w:r>
    </w:p>
    <w:p>
      <w:r>
        <w:rPr>
          <w:b/>
          <w:color w:val="1E2761"/>
          <w:sz w:val="32"/>
        </w:rPr>
        <w:t>Deliverables</w:t>
      </w:r>
    </w:p>
    <w:p>
      <w:r>
        <w:rPr>
          <w:color w:val="333333"/>
          <w:sz w:val="22"/>
        </w:rPr>
        <w:t>Build-time comparison, eval results, and a writeup on when each wins.</w:t>
      </w:r>
    </w:p>
    <w:p>
      <w:r>
        <w:rPr>
          <w:b/>
          <w:color w:val="1E2761"/>
          <w:sz w:val="32"/>
        </w:rPr>
        <w:t>Grading Rubric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880"/>
            <w:shd w:fill="1E2761"/>
          </w:tcPr>
          <w:p>
            <w:r/>
            <w:r>
              <w:rPr>
                <w:b/>
                <w:color w:val="FFFFFF"/>
                <w:sz w:val="22"/>
              </w:rPr>
              <w:t>Criterion</w:t>
            </w:r>
          </w:p>
        </w:tc>
        <w:tc>
          <w:tcPr>
            <w:tcW w:type="dxa" w:w="1152"/>
            <w:shd w:fill="1E2761"/>
          </w:tcPr>
          <w:p>
            <w:r/>
            <w:r>
              <w:rPr>
                <w:b/>
                <w:color w:val="FFFFFF"/>
                <w:sz w:val="22"/>
              </w:rPr>
              <w:t>Points</w:t>
            </w:r>
          </w:p>
        </w:tc>
        <w:tc>
          <w:tcPr>
            <w:tcW w:type="dxa" w:w="6048"/>
            <w:shd w:fill="1E2761"/>
          </w:tcPr>
          <w:p>
            <w:r/>
            <w:r>
              <w:rPr>
                <w:b/>
                <w:color w:val="FFFFFF"/>
                <w:sz w:val="22"/>
              </w:rPr>
              <w:t>Description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Code correctness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30</w:t>
            </w:r>
          </w:p>
        </w:tc>
        <w:tc>
          <w:tcPr>
            <w:tcW w:type="dxa" w:w="6048"/>
          </w:tcPr>
          <w:p>
            <w:r/>
            <w:r>
              <w:rPr>
                <w:sz w:val="20"/>
              </w:rPr>
              <w:t>Code runs as specified; results in expected ranges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Engineering quality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20</w:t>
            </w:r>
          </w:p>
        </w:tc>
        <w:tc>
          <w:tcPr>
            <w:tcW w:type="dxa" w:w="6048"/>
          </w:tcPr>
          <w:p>
            <w:r/>
            <w:r>
              <w:rPr>
                <w:sz w:val="20"/>
              </w:rPr>
              <w:t>Readable, no dead code, sensible names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Observability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15</w:t>
            </w:r>
          </w:p>
        </w:tc>
        <w:tc>
          <w:tcPr>
            <w:tcW w:type="dxa" w:w="6048"/>
          </w:tcPr>
          <w:p>
            <w:r/>
            <w:r>
              <w:rPr>
                <w:sz w:val="20"/>
              </w:rPr>
              <w:t>Logs, traces, or charts as required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Analysis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20</w:t>
            </w:r>
          </w:p>
        </w:tc>
        <w:tc>
          <w:tcPr>
            <w:tcW w:type="dxa" w:w="6048"/>
          </w:tcPr>
          <w:p>
            <w:r/>
            <w:r>
              <w:rPr>
                <w:sz w:val="20"/>
              </w:rPr>
              <w:t>Written reflection identifies real tradeoffs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Reproducibility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15</w:t>
            </w:r>
          </w:p>
        </w:tc>
        <w:tc>
          <w:tcPr>
            <w:tcW w:type="dxa" w:w="6048"/>
          </w:tcPr>
          <w:p>
            <w:r/>
            <w:r>
              <w:rPr>
                <w:sz w:val="20"/>
              </w:rPr>
              <w:t>Peer can re-run by following the README</w:t>
            </w:r>
          </w:p>
        </w:tc>
      </w:tr>
    </w:tbl>
    <w:p>
      <w:r>
        <w:rPr>
          <w:b/>
          <w:color w:val="1E2761"/>
          <w:sz w:val="32"/>
        </w:rPr>
        <w:t>Common Pitfalls</w:t>
      </w:r>
    </w:p>
    <w:p>
      <w:pPr>
        <w:pStyle w:val="ListBullet"/>
      </w:pPr>
      <w:r>
        <w:rPr>
          <w:color w:val="333333"/>
          <w:sz w:val="22"/>
        </w:rPr>
        <w:t>Skipping the verification checks. Each one catches a frequent error.</w:t>
      </w:r>
    </w:p>
    <w:p>
      <w:pPr>
        <w:pStyle w:val="ListBullet"/>
      </w:pPr>
      <w:r>
        <w:rPr>
          <w:color w:val="333333"/>
          <w:sz w:val="22"/>
        </w:rPr>
        <w:t>Hard-coding paths. Use the lab repo's config.</w:t>
      </w:r>
    </w:p>
    <w:p>
      <w:pPr>
        <w:pStyle w:val="ListBullet"/>
      </w:pPr>
      <w:r>
        <w:rPr>
          <w:color w:val="333333"/>
          <w:sz w:val="22"/>
        </w:rPr>
        <w:t>Skipping the reflection. The TA grading uses it heavily.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333333"/>
        <w:sz w:val="18"/>
      </w:rPr>
      <w:t>© 2026 Proxiant Academy | info@proxiant.com | proxiant.ai/training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