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10 | Lab A</w:t>
      </w:r>
    </w:p>
    <w:p>
      <w:r>
        <w:rPr>
          <w:i/>
          <w:color w:val="333333"/>
          <w:sz w:val="28"/>
        </w:rPr>
        <w:t>Semantic cache plus agentic RAG</w:t>
      </w:r>
    </w:p>
    <w:p>
      <w:r>
        <w:rPr>
          <w:i/>
          <w:color w:val="333333"/>
          <w:sz w:val="22"/>
        </w:rPr>
        <w:t>Bootcamp week: Agentic RAG and Text2SQL | Session: Monday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Layer semantic caching under an agentic RAG. Measure cache hit rate and end-to-end cost on a 200-question test.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Cache from week 9, basic agent loop.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Wrap the agent's retrieval calls with the cache.</w:t>
      </w:r>
    </w:p>
    <w:p>
      <w:pPr>
        <w:pStyle w:val="ListNumber"/>
      </w:pPr>
      <w:r>
        <w:rPr>
          <w:color w:val="333333"/>
          <w:sz w:val="22"/>
        </w:rPr>
        <w:t>Run 200 questions with 25% repeat intent.</w:t>
      </w:r>
    </w:p>
    <w:p>
      <w:pPr>
        <w:pStyle w:val="ListNumber"/>
      </w:pPr>
      <w:r>
        <w:rPr>
          <w:color w:val="333333"/>
          <w:sz w:val="22"/>
        </w:rPr>
        <w:t>Compare cost and latency to agentic-without-cache.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class CachedRetriever: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'''Wraps the agent's retrieval tool with the week 9 cache.'''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__init__(self, retriever, cache):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self.retriever = retriever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self.cache = cache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self.calls = {'cached': 0, 'fresh': 0}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def __call__(self, query: str) -&gt; list[str]: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hit = self.cache.lookup(query)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if hit is not None: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self.calls['cached'] += 1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return hit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result = self.retriever(query)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self.cache.store(query, result)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self.calls['fresh'] += 1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return result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retr = CachedRetriever(funnel_retrieve, SemanticCache(embed, 0.92))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agent = build_agent(tools=[retr, entity_lookup, scratchpad])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costs = []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for q in test_questions(n=200, repeat_intent=0.25):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answer, trace = agent.run(q, max_steps=6)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costs.append(trace.total_tokens)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TODO: rerun with the cache disabled and compare cost,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latency, and answer quality on the same 200 questions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The agent's retrieval tool calls route through CachedRetriever (calls counter is nonzero for both kinds).</w:t>
      </w:r>
    </w:p>
    <w:p>
      <w:pPr>
        <w:pStyle w:val="ListBullet"/>
      </w:pPr>
      <w:r>
        <w:rPr>
          <w:color w:val="333333"/>
          <w:sz w:val="22"/>
        </w:rPr>
        <w:t>Cache hit rate on agent sub-queries is reported; note it is lower than week 9 because agents reformulate queries.</w:t>
      </w:r>
    </w:p>
    <w:p>
      <w:pPr>
        <w:pStyle w:val="ListBullet"/>
      </w:pPr>
      <w:r>
        <w:rPr>
          <w:color w:val="333333"/>
          <w:sz w:val="22"/>
        </w:rPr>
        <w:t>Total token cost with cache is measurably below the no-cache run on the same 200 questions.</w:t>
      </w:r>
    </w:p>
    <w:p>
      <w:pPr>
        <w:pStyle w:val="ListBullet"/>
      </w:pPr>
      <w:r>
        <w:rPr>
          <w:color w:val="333333"/>
          <w:sz w:val="22"/>
        </w:rPr>
        <w:t>Answer quality (LLM-judge score) stays within 2 points of the no-cache run; the cache must not degrade answers.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Comparison table and a writeup on cache-agent interaction edge cases.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