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Research Paper Reading Guide</w:t>
      </w:r>
    </w:p>
    <w:p>
      <w:r>
        <w:rPr>
          <w:i/>
          <w:color w:val="333333"/>
          <w:sz w:val="28"/>
        </w:rPr>
        <w:t>Introduction to Language Models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Attention Is All You Need</w:t>
      </w:r>
    </w:p>
    <w:p>
      <w:r>
        <w:rPr>
          <w:color w:val="333333"/>
          <w:sz w:val="22"/>
        </w:rPr>
        <w:t>Vaswani et al., 2017 (arXiv:1706.03762). The transformer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Efficient and Robust Approximate Nearest Neighbor Search Using HNSW</w:t>
      </w:r>
    </w:p>
    <w:p>
      <w:r>
        <w:rPr>
          <w:color w:val="333333"/>
          <w:sz w:val="22"/>
        </w:rPr>
        <w:t>Malkov and Yashunin, 2016 (arXiv:1603.09320). The HNSW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