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 Research Paper Reading Guide</w:t>
      </w:r>
    </w:p>
    <w:p>
      <w:r>
        <w:rPr>
          <w:i/>
          <w:color w:val="333333"/>
          <w:sz w:val="28"/>
        </w:rPr>
        <w:t>High-Dimensional Geometry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BERT: Pre-training of Deep Bidirectional Transformers</w:t>
      </w:r>
    </w:p>
    <w:p>
      <w:r>
        <w:rPr>
          <w:color w:val="333333"/>
          <w:sz w:val="22"/>
        </w:rPr>
        <w:t>Devlin et al., 2018 (arXiv:1810.04805).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SimCSE: Simple Contrastive Learning of Sentence Embeddings</w:t>
      </w:r>
    </w:p>
    <w:p>
      <w:r>
        <w:rPr>
          <w:color w:val="333333"/>
          <w:sz w:val="22"/>
        </w:rPr>
        <w:t>Gao et al., 2021 (arXiv:2104.08821). Contrastive on top of BERT.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