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2761"/>
          <w:sz w:val="48"/>
        </w:rPr>
        <w:t>Proxiant Academy</w:t>
      </w:r>
    </w:p>
    <w:p>
      <w:r>
        <w:rPr>
          <w:i/>
          <w:color w:val="333333"/>
          <w:sz w:val="32"/>
        </w:rPr>
        <w:t>LLM and Enterprise RAG Bootcamp</w:t>
      </w:r>
    </w:p>
    <w:p>
      <w:r>
        <w:rPr>
          <w:i/>
          <w:color w:val="333333"/>
          <w:sz w:val="24"/>
        </w:rPr>
        <w:t>Detailed Twelve-Week Syllabus</w:t>
      </w:r>
    </w:p>
    <w:p>
      <w:pPr>
        <w:pBdr>
          <w:bottom w:val="single" w:sz="6" w:space="1" w:color="1E2761"/>
        </w:pBdr>
      </w:pPr>
    </w:p>
    <w:p>
      <w:r>
        <w:rPr>
          <w:b/>
          <w:color w:val="1E2761"/>
          <w:sz w:val="32"/>
        </w:rPr>
        <w:t>Course Information</w:t>
      </w:r>
    </w:p>
    <w:tbl>
      <w:tblPr>
        <w:tblStyle w:val="LightGrid-Accent1"/>
        <w:tblW w:type="auto" w:w="0"/>
        <w:tblLook w:firstColumn="1" w:firstRow="1" w:lastColumn="0" w:lastRow="0" w:noHBand="0" w:noVBand="1" w:val="04A0"/>
      </w:tblPr>
      <w:tblGrid>
        <w:gridCol w:w="4824"/>
        <w:gridCol w:w="4824"/>
      </w:tblGrid>
      <w:tr>
        <w:tc>
          <w:tcPr>
            <w:tcW w:type="dxa" w:w="2304"/>
            <w:shd w:fill="1E2761"/>
          </w:tcPr>
          <w:p>
            <w:r/>
            <w:r>
              <w:rPr>
                <w:b/>
                <w:color w:val="FFFFFF"/>
                <w:sz w:val="22"/>
              </w:rPr>
              <w:t>Field</w:t>
            </w:r>
          </w:p>
        </w:tc>
        <w:tc>
          <w:tcPr>
            <w:tcW w:type="dxa" w:w="7776"/>
            <w:shd w:fill="1E2761"/>
          </w:tcPr>
          <w:p>
            <w:r/>
            <w:r>
              <w:rPr>
                <w:b/>
                <w:color w:val="FFFFFF"/>
                <w:sz w:val="22"/>
              </w:rPr>
              <w:t>Value</w:t>
            </w:r>
          </w:p>
        </w:tc>
      </w:tr>
      <w:tr>
        <w:tc>
          <w:tcPr>
            <w:tcW w:type="dxa" w:w="2304"/>
          </w:tcPr>
          <w:p>
            <w:r/>
            <w:r>
              <w:rPr>
                <w:sz w:val="20"/>
              </w:rPr>
              <w:t>Course title</w:t>
            </w:r>
          </w:p>
        </w:tc>
        <w:tc>
          <w:tcPr>
            <w:tcW w:type="dxa" w:w="7776"/>
          </w:tcPr>
          <w:p>
            <w:r/>
            <w:r>
              <w:rPr>
                <w:sz w:val="20"/>
              </w:rPr>
              <w:t>LLM and Enterprise RAG Bootcamp</w:t>
            </w:r>
          </w:p>
        </w:tc>
      </w:tr>
      <w:tr>
        <w:tc>
          <w:tcPr>
            <w:tcW w:type="dxa" w:w="2304"/>
          </w:tcPr>
          <w:p>
            <w:r/>
            <w:r>
              <w:rPr>
                <w:sz w:val="20"/>
              </w:rPr>
              <w:t>Start date</w:t>
            </w:r>
          </w:p>
        </w:tc>
        <w:tc>
          <w:tcPr>
            <w:tcW w:type="dxa" w:w="7776"/>
          </w:tcPr>
          <w:p>
            <w:r/>
            <w:r>
              <w:rPr>
                <w:sz w:val="20"/>
              </w:rPr>
              <w:t>Saturday, October 3, 2026</w:t>
            </w:r>
          </w:p>
        </w:tc>
      </w:tr>
      <w:tr>
        <w:tc>
          <w:tcPr>
            <w:tcW w:type="dxa" w:w="2304"/>
          </w:tcPr>
          <w:p>
            <w:r/>
            <w:r>
              <w:rPr>
                <w:sz w:val="20"/>
              </w:rPr>
              <w:t>Duration</w:t>
            </w:r>
          </w:p>
        </w:tc>
        <w:tc>
          <w:tcPr>
            <w:tcW w:type="dxa" w:w="7776"/>
          </w:tcPr>
          <w:p>
            <w:r/>
            <w:r>
              <w:rPr>
                <w:sz w:val="20"/>
              </w:rPr>
              <w:t>12 weeks</w:t>
            </w:r>
          </w:p>
        </w:tc>
      </w:tr>
      <w:tr>
        <w:tc>
          <w:tcPr>
            <w:tcW w:type="dxa" w:w="2304"/>
          </w:tcPr>
          <w:p>
            <w:r/>
            <w:r>
              <w:rPr>
                <w:sz w:val="20"/>
              </w:rPr>
              <w:t>Format</w:t>
            </w:r>
          </w:p>
        </w:tc>
        <w:tc>
          <w:tcPr>
            <w:tcW w:type="dxa" w:w="7776"/>
          </w:tcPr>
          <w:p>
            <w:r/>
            <w:r>
              <w:rPr>
                <w:sz w:val="20"/>
              </w:rPr>
              <w:t>Hybrid (in-person + live Zoom + recorded)</w:t>
            </w:r>
          </w:p>
        </w:tc>
      </w:tr>
      <w:tr>
        <w:tc>
          <w:tcPr>
            <w:tcW w:type="dxa" w:w="2304"/>
          </w:tcPr>
          <w:p>
            <w:r/>
            <w:r>
              <w:rPr>
                <w:sz w:val="20"/>
              </w:rPr>
              <w:t>Tuition</w:t>
            </w:r>
          </w:p>
        </w:tc>
        <w:tc>
          <w:tcPr>
            <w:tcW w:type="dxa" w:w="7776"/>
          </w:tcPr>
          <w:p>
            <w:r/>
            <w:r>
              <w:rPr>
                <w:sz w:val="20"/>
              </w:rPr>
              <w:t>$3,700 (or $3,600 if paid by check or Zelle upfront)</w:t>
            </w:r>
          </w:p>
        </w:tc>
      </w:tr>
      <w:tr>
        <w:tc>
          <w:tcPr>
            <w:tcW w:type="dxa" w:w="2304"/>
          </w:tcPr>
          <w:p>
            <w:r/>
            <w:r>
              <w:rPr>
                <w:sz w:val="20"/>
              </w:rPr>
              <w:t>Prerequisites</w:t>
            </w:r>
          </w:p>
        </w:tc>
        <w:tc>
          <w:tcPr>
            <w:tcW w:type="dxa" w:w="7776"/>
          </w:tcPr>
          <w:p>
            <w:r/>
            <w:r>
              <w:rPr>
                <w:sz w:val="20"/>
              </w:rPr>
              <w:t>Working Python (3.10+), comfort with NumPy and PyTorch basics, prior exposure to classical ML (logistic regression, decision trees, gradient boosting), and familiarity with at least one LLM API.</w:t>
            </w:r>
          </w:p>
        </w:tc>
      </w:tr>
      <w:tr>
        <w:tc>
          <w:tcPr>
            <w:tcW w:type="dxa" w:w="2304"/>
          </w:tcPr>
          <w:p>
            <w:r/>
            <w:r>
              <w:rPr>
                <w:sz w:val="20"/>
              </w:rPr>
              <w:t>Lead instructor</w:t>
            </w:r>
          </w:p>
        </w:tc>
        <w:tc>
          <w:tcPr>
            <w:tcW w:type="dxa" w:w="7776"/>
          </w:tcPr>
          <w:p>
            <w:r/>
            <w:r>
              <w:rPr>
                <w:sz w:val="20"/>
              </w:rPr>
              <w:t>Pavan R</w:t>
            </w:r>
          </w:p>
        </w:tc>
      </w:tr>
      <w:tr>
        <w:tc>
          <w:tcPr>
            <w:tcW w:type="dxa" w:w="2304"/>
          </w:tcPr>
          <w:p>
            <w:r/>
            <w:r>
              <w:rPr>
                <w:sz w:val="20"/>
              </w:rPr>
              <w:t>Team size</w:t>
            </w:r>
          </w:p>
        </w:tc>
        <w:tc>
          <w:tcPr>
            <w:tcW w:type="dxa" w:w="7776"/>
          </w:tcPr>
          <w:p>
            <w:r/>
            <w:r>
              <w:rPr>
                <w:sz w:val="20"/>
              </w:rPr>
              <w:t>4-6 engineers per team</w:t>
            </w:r>
          </w:p>
        </w:tc>
      </w:tr>
      <w:tr>
        <w:tc>
          <w:tcPr>
            <w:tcW w:type="dxa" w:w="2304"/>
          </w:tcPr>
          <w:p>
            <w:r/>
            <w:r>
              <w:rPr>
                <w:sz w:val="20"/>
              </w:rPr>
              <w:t>Cohort size</w:t>
            </w:r>
          </w:p>
        </w:tc>
        <w:tc>
          <w:tcPr>
            <w:tcW w:type="dxa" w:w="7776"/>
          </w:tcPr>
          <w:p>
            <w:r/>
            <w:r>
              <w:rPr>
                <w:sz w:val="20"/>
              </w:rPr>
              <w:t>Capped at 60 to preserve hands-on time</w:t>
            </w:r>
          </w:p>
        </w:tc>
      </w:tr>
    </w:tbl>
    <w:p>
      <w:r>
        <w:rPr>
          <w:b/>
          <w:color w:val="1E2761"/>
          <w:sz w:val="32"/>
        </w:rPr>
        <w:t>Course Description</w:t>
      </w:r>
    </w:p>
    <w:p>
      <w:r>
        <w:rPr>
          <w:color w:val="333333"/>
          <w:sz w:val="22"/>
        </w:rPr>
        <w:t>A twelve-week intensive bootcamp on LLMs and enterprise RAG. The curriculum starts at the foundations (transformer attention, embeddings, ANN search) and moves through retrieval engineering, multimodal RAG, graph-based retrieval, production guardrails, agentic RAG, fine-tuning, and rigorous evaluation. Teams of 4-6 work on weekly projects in dedicated rooms with full multimedia setup and direct access to the Proxiant Datacenter.</w:t>
      </w:r>
    </w:p>
    <w:p>
      <w:r>
        <w:rPr>
          <w:b/>
          <w:color w:val="1E2761"/>
          <w:sz w:val="32"/>
        </w:rPr>
        <w:t>Weekly Cadence</w:t>
      </w:r>
    </w:p>
    <w:tbl>
      <w:tblPr>
        <w:tblStyle w:val="LightGrid-Accent1"/>
        <w:tblW w:type="auto" w:w="0"/>
        <w:tblLook w:firstColumn="1" w:firstRow="1" w:lastColumn="0" w:lastRow="0" w:noHBand="0" w:noVBand="1" w:val="04A0"/>
      </w:tblPr>
      <w:tblGrid>
        <w:gridCol w:w="4824"/>
        <w:gridCol w:w="4824"/>
      </w:tblGrid>
      <w:tr>
        <w:tc>
          <w:tcPr>
            <w:tcW w:type="dxa" w:w="3456"/>
            <w:shd w:fill="1E2761"/>
          </w:tcPr>
          <w:p>
            <w:r/>
            <w:r>
              <w:rPr>
                <w:b/>
                <w:color w:val="FFFFFF"/>
                <w:sz w:val="22"/>
              </w:rPr>
              <w:t>When</w:t>
            </w:r>
          </w:p>
        </w:tc>
        <w:tc>
          <w:tcPr>
            <w:tcW w:type="dxa" w:w="6624"/>
            <w:shd w:fill="1E2761"/>
          </w:tcPr>
          <w:p>
            <w:r/>
            <w:r>
              <w:rPr>
                <w:b/>
                <w:color w:val="FFFFFF"/>
                <w:sz w:val="22"/>
              </w:rPr>
              <w:t>What</w:t>
            </w:r>
          </w:p>
        </w:tc>
      </w:tr>
      <w:tr>
        <w:tc>
          <w:tcPr>
            <w:tcW w:type="dxa" w:w="3456"/>
          </w:tcPr>
          <w:p>
            <w:r/>
            <w:r>
              <w:rPr>
                <w:sz w:val="20"/>
              </w:rPr>
              <w:t>Saturday 11 AM - 1 PM PT</w:t>
            </w:r>
          </w:p>
        </w:tc>
        <w:tc>
          <w:tcPr>
            <w:tcW w:type="dxa" w:w="6624"/>
          </w:tcPr>
          <w:p>
            <w:r/>
            <w:r>
              <w:rPr>
                <w:sz w:val="20"/>
              </w:rPr>
              <w:t>Morning theory session</w:t>
            </w:r>
          </w:p>
        </w:tc>
      </w:tr>
      <w:tr>
        <w:tc>
          <w:tcPr>
            <w:tcW w:type="dxa" w:w="3456"/>
          </w:tcPr>
          <w:p>
            <w:r/>
            <w:r>
              <w:rPr>
                <w:sz w:val="20"/>
              </w:rPr>
              <w:t>Saturday 1 - 1:30 PM PT</w:t>
            </w:r>
          </w:p>
        </w:tc>
        <w:tc>
          <w:tcPr>
            <w:tcW w:type="dxa" w:w="6624"/>
          </w:tcPr>
          <w:p>
            <w:r/>
            <w:r>
              <w:rPr>
                <w:sz w:val="20"/>
              </w:rPr>
              <w:t>Lunch (served on-site)</w:t>
            </w:r>
          </w:p>
        </w:tc>
      </w:tr>
      <w:tr>
        <w:tc>
          <w:tcPr>
            <w:tcW w:type="dxa" w:w="3456"/>
          </w:tcPr>
          <w:p>
            <w:r/>
            <w:r>
              <w:rPr>
                <w:sz w:val="20"/>
              </w:rPr>
              <w:t>Saturday 1:30 - 4 PM PT</w:t>
            </w:r>
          </w:p>
        </w:tc>
        <w:tc>
          <w:tcPr>
            <w:tcW w:type="dxa" w:w="6624"/>
          </w:tcPr>
          <w:p>
            <w:r/>
            <w:r>
              <w:rPr>
                <w:sz w:val="20"/>
              </w:rPr>
              <w:t>Afternoon labs and exercises</w:t>
            </w:r>
          </w:p>
        </w:tc>
      </w:tr>
      <w:tr>
        <w:tc>
          <w:tcPr>
            <w:tcW w:type="dxa" w:w="3456"/>
          </w:tcPr>
          <w:p>
            <w:r/>
            <w:r>
              <w:rPr>
                <w:sz w:val="20"/>
              </w:rPr>
              <w:t>Saturday 4 - 5 PM PT</w:t>
            </w:r>
          </w:p>
        </w:tc>
        <w:tc>
          <w:tcPr>
            <w:tcW w:type="dxa" w:w="6624"/>
          </w:tcPr>
          <w:p>
            <w:r/>
            <w:r>
              <w:rPr>
                <w:sz w:val="20"/>
              </w:rPr>
              <w:t>Project presentations</w:t>
            </w:r>
          </w:p>
        </w:tc>
      </w:tr>
      <w:tr>
        <w:tc>
          <w:tcPr>
            <w:tcW w:type="dxa" w:w="3456"/>
          </w:tcPr>
          <w:p>
            <w:r/>
            <w:r>
              <w:rPr>
                <w:sz w:val="20"/>
              </w:rPr>
              <w:t>Monday 7 - 10 PM PT</w:t>
            </w:r>
          </w:p>
        </w:tc>
        <w:tc>
          <w:tcPr>
            <w:tcW w:type="dxa" w:w="6624"/>
          </w:tcPr>
          <w:p>
            <w:r/>
            <w:r>
              <w:rPr>
                <w:sz w:val="20"/>
              </w:rPr>
              <w:t>Guided lab session</w:t>
            </w:r>
          </w:p>
        </w:tc>
      </w:tr>
      <w:tr>
        <w:tc>
          <w:tcPr>
            <w:tcW w:type="dxa" w:w="3456"/>
          </w:tcPr>
          <w:p>
            <w:r/>
            <w:r>
              <w:rPr>
                <w:sz w:val="20"/>
              </w:rPr>
              <w:t>Wednesday 7 - 10 PM PT</w:t>
            </w:r>
          </w:p>
        </w:tc>
        <w:tc>
          <w:tcPr>
            <w:tcW w:type="dxa" w:w="6624"/>
          </w:tcPr>
          <w:p>
            <w:r/>
            <w:r>
              <w:rPr>
                <w:sz w:val="20"/>
              </w:rPr>
              <w:t>Guided lab session</w:t>
            </w:r>
          </w:p>
        </w:tc>
      </w:tr>
      <w:tr>
        <w:tc>
          <w:tcPr>
            <w:tcW w:type="dxa" w:w="3456"/>
          </w:tcPr>
          <w:p>
            <w:r/>
            <w:r>
              <w:rPr>
                <w:sz w:val="20"/>
              </w:rPr>
              <w:t>Tuesday 8:30 - 10 AM PT</w:t>
            </w:r>
          </w:p>
        </w:tc>
        <w:tc>
          <w:tcPr>
            <w:tcW w:type="dxa" w:w="6624"/>
          </w:tcPr>
          <w:p>
            <w:r/>
            <w:r>
              <w:rPr>
                <w:sz w:val="20"/>
              </w:rPr>
              <w:t>Summary and weekly quiz</w:t>
            </w:r>
          </w:p>
        </w:tc>
      </w:tr>
    </w:tbl>
    <w:p>
      <w:r>
        <w:rPr>
          <w:b/>
          <w:color w:val="1E2761"/>
          <w:sz w:val="32"/>
        </w:rPr>
        <w:t>Grading and Assessment</w:t>
      </w:r>
    </w:p>
    <w:tbl>
      <w:tblPr>
        <w:tblStyle w:val="LightGrid-Accent1"/>
        <w:tblW w:type="auto" w:w="0"/>
        <w:tblLook w:firstColumn="1" w:firstRow="1" w:lastColumn="0" w:lastRow="0" w:noHBand="0" w:noVBand="1" w:val="04A0"/>
      </w:tblPr>
      <w:tblGrid>
        <w:gridCol w:w="3216"/>
        <w:gridCol w:w="3216"/>
        <w:gridCol w:w="3216"/>
      </w:tblGrid>
      <w:tr>
        <w:tc>
          <w:tcPr>
            <w:tcW w:type="dxa" w:w="2592"/>
            <w:shd w:fill="1E2761"/>
          </w:tcPr>
          <w:p>
            <w:r/>
            <w:r>
              <w:rPr>
                <w:b/>
                <w:color w:val="FFFFFF"/>
                <w:sz w:val="22"/>
              </w:rPr>
              <w:t>Component</w:t>
            </w:r>
          </w:p>
        </w:tc>
        <w:tc>
          <w:tcPr>
            <w:tcW w:type="dxa" w:w="1152"/>
            <w:shd w:fill="1E2761"/>
          </w:tcPr>
          <w:p>
            <w:r/>
            <w:r>
              <w:rPr>
                <w:b/>
                <w:color w:val="FFFFFF"/>
                <w:sz w:val="22"/>
              </w:rPr>
              <w:t>Weight</w:t>
            </w:r>
          </w:p>
        </w:tc>
        <w:tc>
          <w:tcPr>
            <w:tcW w:type="dxa" w:w="6048"/>
            <w:shd w:fill="1E2761"/>
          </w:tcPr>
          <w:p>
            <w:r/>
            <w:r>
              <w:rPr>
                <w:b/>
                <w:color w:val="FFFFFF"/>
                <w:sz w:val="22"/>
              </w:rPr>
              <w:t>Description</w:t>
            </w:r>
          </w:p>
        </w:tc>
      </w:tr>
      <w:tr>
        <w:tc>
          <w:tcPr>
            <w:tcW w:type="dxa" w:w="2592"/>
          </w:tcPr>
          <w:p>
            <w:r/>
            <w:r>
              <w:rPr>
                <w:sz w:val="20"/>
              </w:rPr>
              <w:t>Weekly quizzes (12)</w:t>
            </w:r>
          </w:p>
        </w:tc>
        <w:tc>
          <w:tcPr>
            <w:tcW w:type="dxa" w:w="1152"/>
          </w:tcPr>
          <w:p>
            <w:r/>
            <w:r>
              <w:rPr>
                <w:sz w:val="20"/>
              </w:rPr>
              <w:t>15%</w:t>
            </w:r>
          </w:p>
        </w:tc>
        <w:tc>
          <w:tcPr>
            <w:tcW w:type="dxa" w:w="6048"/>
          </w:tcPr>
          <w:p>
            <w:r/>
            <w:r>
              <w:rPr>
                <w:sz w:val="20"/>
              </w:rPr>
              <w:t>Multiple choice + short answer, theory and labs</w:t>
            </w:r>
          </w:p>
        </w:tc>
      </w:tr>
      <w:tr>
        <w:tc>
          <w:tcPr>
            <w:tcW w:type="dxa" w:w="2592"/>
          </w:tcPr>
          <w:p>
            <w:r/>
            <w:r>
              <w:rPr>
                <w:sz w:val="20"/>
              </w:rPr>
              <w:t>Weekly team projects (12)</w:t>
            </w:r>
          </w:p>
        </w:tc>
        <w:tc>
          <w:tcPr>
            <w:tcW w:type="dxa" w:w="1152"/>
          </w:tcPr>
          <w:p>
            <w:r/>
            <w:r>
              <w:rPr>
                <w:sz w:val="20"/>
              </w:rPr>
              <w:t>30%</w:t>
            </w:r>
          </w:p>
        </w:tc>
        <w:tc>
          <w:tcPr>
            <w:tcW w:type="dxa" w:w="6048"/>
          </w:tcPr>
          <w:p>
            <w:r/>
            <w:r>
              <w:rPr>
                <w:sz w:val="20"/>
              </w:rPr>
              <w:t>Take-home, peer reviewed against a rubric. Weeks 1-11 count toward the 30%; the week 12 project is the capstone, graded separately at 25%</w:t>
            </w:r>
          </w:p>
        </w:tc>
      </w:tr>
      <w:tr>
        <w:tc>
          <w:tcPr>
            <w:tcW w:type="dxa" w:w="2592"/>
          </w:tcPr>
          <w:p>
            <w:r/>
            <w:r>
              <w:rPr>
                <w:sz w:val="20"/>
              </w:rPr>
              <w:t>Lab participation</w:t>
            </w:r>
          </w:p>
        </w:tc>
        <w:tc>
          <w:tcPr>
            <w:tcW w:type="dxa" w:w="1152"/>
          </w:tcPr>
          <w:p>
            <w:r/>
            <w:r>
              <w:rPr>
                <w:sz w:val="20"/>
              </w:rPr>
              <w:t>15%</w:t>
            </w:r>
          </w:p>
        </w:tc>
        <w:tc>
          <w:tcPr>
            <w:tcW w:type="dxa" w:w="6048"/>
          </w:tcPr>
          <w:p>
            <w:r/>
            <w:r>
              <w:rPr>
                <w:sz w:val="20"/>
              </w:rPr>
              <w:t>Attendance and submitted artifacts</w:t>
            </w:r>
          </w:p>
        </w:tc>
      </w:tr>
      <w:tr>
        <w:tc>
          <w:tcPr>
            <w:tcW w:type="dxa" w:w="2592"/>
          </w:tcPr>
          <w:p>
            <w:r/>
            <w:r>
              <w:rPr>
                <w:sz w:val="20"/>
              </w:rPr>
              <w:t>Paper presentations</w:t>
            </w:r>
          </w:p>
        </w:tc>
        <w:tc>
          <w:tcPr>
            <w:tcW w:type="dxa" w:w="1152"/>
          </w:tcPr>
          <w:p>
            <w:r/>
            <w:r>
              <w:rPr>
                <w:sz w:val="20"/>
              </w:rPr>
              <w:t>10%</w:t>
            </w:r>
          </w:p>
        </w:tc>
        <w:tc>
          <w:tcPr>
            <w:tcW w:type="dxa" w:w="6048"/>
          </w:tcPr>
          <w:p>
            <w:r/>
            <w:r>
              <w:rPr>
                <w:sz w:val="20"/>
              </w:rPr>
              <w:t>One per student over the cohort</w:t>
            </w:r>
          </w:p>
        </w:tc>
      </w:tr>
      <w:tr>
        <w:tc>
          <w:tcPr>
            <w:tcW w:type="dxa" w:w="2592"/>
          </w:tcPr>
          <w:p>
            <w:r/>
            <w:r>
              <w:rPr>
                <w:sz w:val="20"/>
              </w:rPr>
              <w:t>Capstone project</w:t>
            </w:r>
          </w:p>
        </w:tc>
        <w:tc>
          <w:tcPr>
            <w:tcW w:type="dxa" w:w="1152"/>
          </w:tcPr>
          <w:p>
            <w:r/>
            <w:r>
              <w:rPr>
                <w:sz w:val="20"/>
              </w:rPr>
              <w:t>25%</w:t>
            </w:r>
          </w:p>
        </w:tc>
        <w:tc>
          <w:tcPr>
            <w:tcW w:type="dxa" w:w="6048"/>
          </w:tcPr>
          <w:p>
            <w:r/>
            <w:r>
              <w:rPr>
                <w:sz w:val="20"/>
              </w:rPr>
              <w:t>Code, presentation, peer review</w:t>
            </w:r>
          </w:p>
        </w:tc>
      </w:tr>
      <w:tr>
        <w:tc>
          <w:tcPr>
            <w:tcW w:type="dxa" w:w="2592"/>
          </w:tcPr>
          <w:p>
            <w:r/>
            <w:r>
              <w:rPr>
                <w:sz w:val="20"/>
              </w:rPr>
              <w:t>Final certification exam</w:t>
            </w:r>
          </w:p>
        </w:tc>
        <w:tc>
          <w:tcPr>
            <w:tcW w:type="dxa" w:w="1152"/>
          </w:tcPr>
          <w:p>
            <w:r/>
            <w:r>
              <w:rPr>
                <w:sz w:val="20"/>
              </w:rPr>
              <w:t>5%</w:t>
            </w:r>
          </w:p>
        </w:tc>
        <w:tc>
          <w:tcPr>
            <w:tcW w:type="dxa" w:w="6048"/>
          </w:tcPr>
          <w:p>
            <w:r/>
            <w:r>
              <w:rPr>
                <w:sz w:val="20"/>
              </w:rPr>
              <w:t>PCAIP-RAG written exam</w:t>
            </w:r>
          </w:p>
        </w:tc>
      </w:tr>
    </w:tbl>
    <w:p>
      <w:r>
        <w:rPr>
          <w:color w:val="333333"/>
          <w:sz w:val="22"/>
        </w:rPr>
        <w:t>Passing grade is 70%. PCAIP-RAG certificate issued on pass.</w:t>
      </w:r>
    </w:p>
    <w:p>
      <w:r>
        <w:rPr>
          <w:b/>
          <w:color w:val="1E2761"/>
          <w:sz w:val="32"/>
        </w:rPr>
        <w:t>Required Tooling</w:t>
      </w:r>
    </w:p>
    <w:p>
      <w:pPr>
        <w:pStyle w:val="ListBullet"/>
      </w:pPr>
      <w:r>
        <w:rPr>
          <w:color w:val="333333"/>
          <w:sz w:val="22"/>
        </w:rPr>
        <w:t>Python 3.11+, conda or uv, PyTorch 2.4+, Hugging Face transformers and TRL</w:t>
      </w:r>
    </w:p>
    <w:p>
      <w:pPr>
        <w:pStyle w:val="ListBullet"/>
      </w:pPr>
      <w:r>
        <w:rPr>
          <w:color w:val="333333"/>
          <w:sz w:val="22"/>
        </w:rPr>
        <w:t>sentence-transformers, FAISS, Pyserini (BM25), RAGatouille (ColBERT)</w:t>
      </w:r>
    </w:p>
    <w:p>
      <w:pPr>
        <w:pStyle w:val="ListBullet"/>
      </w:pPr>
      <w:r>
        <w:rPr>
          <w:color w:val="333333"/>
          <w:sz w:val="22"/>
        </w:rPr>
        <w:t>DSPy, GEPA reference, TextGrad</w:t>
      </w:r>
    </w:p>
    <w:p>
      <w:pPr>
        <w:pStyle w:val="ListBullet"/>
      </w:pPr>
      <w:r>
        <w:rPr>
          <w:color w:val="333333"/>
          <w:sz w:val="22"/>
        </w:rPr>
        <w:t>Neo4j or Memgraph, RAPTOR reference impl, GraphRAG, LightRAG</w:t>
      </w:r>
    </w:p>
    <w:p>
      <w:pPr>
        <w:pStyle w:val="ListBullet"/>
      </w:pPr>
      <w:r>
        <w:rPr>
          <w:color w:val="333333"/>
          <w:sz w:val="22"/>
        </w:rPr>
        <w:t>open_clip, Lavis (BLIP-2)</w:t>
      </w:r>
    </w:p>
    <w:p>
      <w:pPr>
        <w:pStyle w:val="ListBullet"/>
      </w:pPr>
      <w:r>
        <w:rPr>
          <w:color w:val="333333"/>
          <w:sz w:val="22"/>
        </w:rPr>
        <w:t>Ragas, DeBERTa-large-mnli, Presidio</w:t>
      </w:r>
    </w:p>
    <w:p>
      <w:pPr>
        <w:pStyle w:val="ListBullet"/>
      </w:pPr>
      <w:r>
        <w:rPr>
          <w:color w:val="333333"/>
          <w:sz w:val="22"/>
        </w:rPr>
        <w:t>Google ADK, FastMCP</w:t>
      </w:r>
    </w:p>
    <w:p>
      <w:pPr>
        <w:pStyle w:val="ListBullet"/>
      </w:pPr>
      <w:r>
        <w:rPr>
          <w:color w:val="333333"/>
          <w:sz w:val="22"/>
        </w:rPr>
        <w:t>Docker, kubectl (for the deployment labs)</w:t>
      </w:r>
    </w:p>
    <w:p>
      <w:r>
        <w:br w:type="page"/>
      </w:r>
    </w:p>
    <w:p>
      <w:r>
        <w:rPr>
          <w:b/>
          <w:color w:val="1E2761"/>
          <w:sz w:val="32"/>
        </w:rPr>
        <w:t>Weekly Detail</w:t>
      </w:r>
    </w:p>
    <w:p>
      <w:r>
        <w:rPr>
          <w:b/>
          <w:color w:val="1E2761"/>
          <w:sz w:val="26"/>
        </w:rPr>
        <w:t>Week 1: Introduction to Language Models</w:t>
      </w:r>
    </w:p>
    <w:p>
      <w:r>
        <w:rPr>
          <w:i/>
          <w:color w:val="333333"/>
          <w:sz w:val="22"/>
        </w:rPr>
        <w:t>Saturday, October 3, 2026</w:t>
      </w:r>
    </w:p>
    <w:p>
      <w:r>
        <w:rPr>
          <w:color w:val="333333"/>
          <w:sz w:val="22"/>
        </w:rPr>
        <w:t>Open day for the bootcamp. Trace the path from keyword search (TF-IDF, BM25) to semantic understanding via Transformers. Cover self-attention with Q, K, V. Introduce high-dimensional embeddings, approximate nearest neighbor (ANN) search, and the operational realities of running a vector database. The lab gets every student onto the Ray cluster and through a simple end-to-end RAG.</w:t>
      </w:r>
    </w:p>
    <w:p>
      <w:r>
        <w:rPr>
          <w:b/>
          <w:color w:val="333333"/>
          <w:sz w:val="24"/>
        </w:rPr>
        <w:t>Learning objectives</w:t>
      </w:r>
    </w:p>
    <w:p>
      <w:pPr>
        <w:pStyle w:val="ListBullet"/>
      </w:pPr>
      <w:r>
        <w:rPr>
          <w:color w:val="333333"/>
          <w:sz w:val="22"/>
        </w:rPr>
        <w:t>Trace the limits of keyword-based search and why semantic retrieval is needed</w:t>
      </w:r>
    </w:p>
    <w:p>
      <w:pPr>
        <w:pStyle w:val="ListBullet"/>
      </w:pPr>
      <w:r>
        <w:rPr>
          <w:color w:val="333333"/>
          <w:sz w:val="22"/>
        </w:rPr>
        <w:t>Explain self-attention using Q, K, V projections and the scaled-dot-product</w:t>
      </w:r>
    </w:p>
    <w:p>
      <w:pPr>
        <w:pStyle w:val="ListBullet"/>
      </w:pPr>
      <w:r>
        <w:rPr>
          <w:color w:val="333333"/>
          <w:sz w:val="22"/>
        </w:rPr>
        <w:t>Distinguish encoder, decoder, and encoder-decoder transformer families</w:t>
      </w:r>
    </w:p>
    <w:p>
      <w:pPr>
        <w:pStyle w:val="ListBullet"/>
      </w:pPr>
      <w:r>
        <w:rPr>
          <w:color w:val="333333"/>
          <w:sz w:val="22"/>
        </w:rPr>
        <w:t>Describe ANN search tradeoffs (HNSW, IVF, PQ) at a working-engineer level</w:t>
      </w:r>
    </w:p>
    <w:p>
      <w:pPr>
        <w:pStyle w:val="ListBullet"/>
      </w:pPr>
      <w:r>
        <w:rPr>
          <w:color w:val="333333"/>
          <w:sz w:val="22"/>
        </w:rPr>
        <w:t>Stand up a simple RAG pipeline (loader, chunker, embedder, store, retriever, generator)</w:t>
      </w:r>
    </w:p>
    <w:p>
      <w:r>
        <w:rPr>
          <w:b/>
          <w:color w:val="333333"/>
          <w:sz w:val="24"/>
        </w:rPr>
        <w:t>Topics covered</w:t>
      </w:r>
    </w:p>
    <w:p>
      <w:pPr>
        <w:pStyle w:val="ListBullet"/>
      </w:pPr>
      <w:r>
        <w:rPr>
          <w:color w:val="333333"/>
          <w:sz w:val="22"/>
        </w:rPr>
        <w:t>1. The limits of keyword search: TF-IDF and BM25 are still strong baselines on keyword-heavy queries. They fail when the query and the document share meaning but no words. Semantic search exists to close that gap.</w:t>
      </w:r>
    </w:p>
    <w:p>
      <w:pPr>
        <w:pStyle w:val="ListBullet"/>
      </w:pPr>
      <w:r>
        <w:rPr>
          <w:color w:val="333333"/>
          <w:sz w:val="22"/>
        </w:rPr>
        <w:t>2. The transformer attention mechanism: Self-attention computes a weighted combination of value vectors where the weights come from softmax(Q K^T / sqrt(d)). The scaling by sqrt(d) keeps softmax in a usable range as dimension grows.</w:t>
      </w:r>
    </w:p>
    <w:p>
      <w:pPr>
        <w:pStyle w:val="ListBullet"/>
      </w:pPr>
      <w:r>
        <w:rPr>
          <w:color w:val="333333"/>
          <w:sz w:val="22"/>
        </w:rPr>
        <w:t>3. Encoder vs decoder: Encoder models (BERT family) produce strong embeddings. Decoder models (GPT family) generate text. Encoder-decoder models (T5) do both. Pick based on the downstream task, not the popularity.</w:t>
      </w:r>
    </w:p>
    <w:p>
      <w:pPr>
        <w:pStyle w:val="ListBullet"/>
      </w:pPr>
      <w:r>
        <w:rPr>
          <w:color w:val="333333"/>
          <w:sz w:val="22"/>
        </w:rPr>
        <w:t>4. Embeddings as the universal currency: Every retrieval, classification, and clustering system runs on embeddings. The objective the embedder was trained with shapes the geometry you get downstream.</w:t>
      </w:r>
    </w:p>
    <w:p>
      <w:pPr>
        <w:pStyle w:val="ListBullet"/>
      </w:pPr>
      <w:r>
        <w:rPr>
          <w:color w:val="333333"/>
          <w:sz w:val="22"/>
        </w:rPr>
        <w:t>5. ANN search in practice: Exact search is O(n) per query. ANN trades recall for speed. HNSW is the default; IVF is memory-friendly at scale; product quantization compresses the vectors themselves.</w:t>
      </w:r>
    </w:p>
    <w:p>
      <w:pPr>
        <w:pStyle w:val="ListBullet"/>
      </w:pPr>
      <w:r>
        <w:rPr>
          <w:color w:val="333333"/>
          <w:sz w:val="22"/>
        </w:rPr>
        <w:t>6. Vector database realities: Index build time, RAM footprint, recall at k, query throughput, and update cost are the five numbers that matter. Benchmark against your data before committing.</w:t>
      </w:r>
    </w:p>
    <w:p>
      <w:r>
        <w:rPr>
          <w:b/>
          <w:color w:val="333333"/>
          <w:sz w:val="24"/>
        </w:rPr>
        <w:t>Research papers</w:t>
      </w:r>
    </w:p>
    <w:p>
      <w:pPr>
        <w:pStyle w:val="ListBullet"/>
      </w:pPr>
      <w:r>
        <w:rPr>
          <w:color w:val="333333"/>
          <w:sz w:val="22"/>
        </w:rPr>
        <w:t>Attention Is All You Need. Vaswani et al., 2017 (arXiv:1706.03762). The transformer paper.</w:t>
      </w:r>
    </w:p>
    <w:p>
      <w:pPr>
        <w:pStyle w:val="ListBullet"/>
      </w:pPr>
      <w:r>
        <w:rPr>
          <w:color w:val="333333"/>
          <w:sz w:val="22"/>
        </w:rPr>
        <w:t>Efficient and Robust Approximate Nearest Neighbor Search Using HNSW. Malkov and Yashunin, 2016 (arXiv:1603.09320). The HNSW paper.</w:t>
      </w:r>
    </w:p>
    <w:p>
      <w:r>
        <w:rPr>
          <w:b/>
          <w:color w:val="333333"/>
          <w:sz w:val="24"/>
        </w:rPr>
        <w:t>Labs this week</w:t>
      </w:r>
    </w:p>
    <w:p>
      <w:pPr>
        <w:pStyle w:val="ListBullet"/>
      </w:pPr>
      <w:r>
        <w:rPr>
          <w:color w:val="333333"/>
          <w:sz w:val="22"/>
        </w:rPr>
        <w:t>Environment setup and Ray cluster onboarding: Provision the Conda environment, register your SSH key, and verify GPU visibility on the Proxiant Ray cluster.</w:t>
      </w:r>
    </w:p>
    <w:p>
      <w:pPr>
        <w:pStyle w:val="ListBullet"/>
      </w:pPr>
      <w:r>
        <w:rPr>
          <w:color w:val="333333"/>
          <w:sz w:val="22"/>
        </w:rPr>
        <w:t>End-to-end simple RAG walkthrough: Build a 50-line RAG over a 200-document corpus with FAISS and a small embedder. Generate answers and measure baseline recall.</w:t>
      </w:r>
    </w:p>
    <w:p>
      <w:pPr>
        <w:pBdr>
          <w:bottom w:val="single" w:sz="6" w:space="1" w:color="1E2761"/>
        </w:pBdr>
      </w:pPr>
    </w:p>
    <w:p>
      <w:r>
        <w:rPr>
          <w:b/>
          <w:color w:val="1E2761"/>
          <w:sz w:val="26"/>
        </w:rPr>
        <w:t>Week 2: High-Dimensional Geometry</w:t>
      </w:r>
    </w:p>
    <w:p>
      <w:r>
        <w:rPr>
          <w:i/>
          <w:color w:val="333333"/>
          <w:sz w:val="22"/>
        </w:rPr>
        <w:t>Saturday, October 10, 2026</w:t>
      </w:r>
    </w:p>
    <w:p>
      <w:r>
        <w:rPr>
          <w:color w:val="333333"/>
          <w:sz w:val="22"/>
        </w:rPr>
        <w:t>Embeddings live in spaces with hundreds or thousands of dimensions. Today covers what is weird about those spaces: the concentration of measure, anisotropy in pretrained models, and the temperature-cosine interaction. Cover BERT and masked language modeling, then contrastive objectives (InfoNCE, SimCLR, Triplet) and how they shape geometry.</w:t>
      </w:r>
    </w:p>
    <w:p>
      <w:r>
        <w:rPr>
          <w:b/>
          <w:color w:val="333333"/>
          <w:sz w:val="24"/>
        </w:rPr>
        <w:t>Learning objectives</w:t>
      </w:r>
    </w:p>
    <w:p>
      <w:pPr>
        <w:pStyle w:val="ListBullet"/>
      </w:pPr>
      <w:r>
        <w:rPr>
          <w:color w:val="333333"/>
          <w:sz w:val="22"/>
        </w:rPr>
        <w:t>Explain three counter-intuitive properties of high-dimensional space</w:t>
      </w:r>
    </w:p>
    <w:p>
      <w:pPr>
        <w:pStyle w:val="ListBullet"/>
      </w:pPr>
      <w:r>
        <w:rPr>
          <w:color w:val="333333"/>
          <w:sz w:val="22"/>
        </w:rPr>
        <w:t>Diagnose anisotropy in a pretrained model's embeddings and correct it</w:t>
      </w:r>
    </w:p>
    <w:p>
      <w:pPr>
        <w:pStyle w:val="ListBullet"/>
      </w:pPr>
      <w:r>
        <w:rPr>
          <w:color w:val="333333"/>
          <w:sz w:val="22"/>
        </w:rPr>
        <w:t>Implement InfoNCE from scratch with in-batch negatives</w:t>
      </w:r>
    </w:p>
    <w:p>
      <w:pPr>
        <w:pStyle w:val="ListBullet"/>
      </w:pPr>
      <w:r>
        <w:rPr>
          <w:color w:val="333333"/>
          <w:sz w:val="22"/>
        </w:rPr>
        <w:t>Pick between InfoNCE, SimCLR, and Triplet for a given task</w:t>
      </w:r>
    </w:p>
    <w:p>
      <w:pPr>
        <w:pStyle w:val="ListBullet"/>
      </w:pPr>
      <w:r>
        <w:rPr>
          <w:color w:val="333333"/>
          <w:sz w:val="22"/>
        </w:rPr>
        <w:t>Use temperature to control sharpness in contrastive losses</w:t>
      </w:r>
    </w:p>
    <w:p>
      <w:r>
        <w:rPr>
          <w:b/>
          <w:color w:val="333333"/>
          <w:sz w:val="24"/>
        </w:rPr>
        <w:t>Topics covered</w:t>
      </w:r>
    </w:p>
    <w:p>
      <w:pPr>
        <w:pStyle w:val="ListBullet"/>
      </w:pPr>
      <w:r>
        <w:rPr>
          <w:color w:val="333333"/>
          <w:sz w:val="22"/>
        </w:rPr>
        <w:t>1. The geometry of high-dimensional spaces: Almost all volume of a unit ball lies near its surface. Random vectors are nearly orthogonal. Distances concentrate. These facts shape everything that follows in retrieval.</w:t>
      </w:r>
    </w:p>
    <w:p>
      <w:pPr>
        <w:pStyle w:val="ListBullet"/>
      </w:pPr>
      <w:r>
        <w:rPr>
          <w:color w:val="333333"/>
          <w:sz w:val="22"/>
        </w:rPr>
        <w:t>2. BERT and masked language modeling: Predict masked tokens from bidirectional context. The training signal teaches representations of context, which transfer well to downstream sentence-level tasks.</w:t>
      </w:r>
    </w:p>
    <w:p>
      <w:pPr>
        <w:pStyle w:val="ListBullet"/>
      </w:pPr>
      <w:r>
        <w:rPr>
          <w:color w:val="333333"/>
          <w:sz w:val="22"/>
        </w:rPr>
        <w:t>3. Anisotropy: Pretrained model embeddings cluster in a narrow cone. Cosine similarity is inflated across the board. Whitening or contrastive fine-tuning corrects it.</w:t>
      </w:r>
    </w:p>
    <w:p>
      <w:pPr>
        <w:pStyle w:val="ListBullet"/>
      </w:pPr>
      <w:r>
        <w:rPr>
          <w:color w:val="333333"/>
          <w:sz w:val="22"/>
        </w:rPr>
        <w:t>4. Temperature in softmax: A small temperature sharpens the distribution; a large one flattens it. In contrastive learning the temperature controls how hard the negatives feel.</w:t>
      </w:r>
    </w:p>
    <w:p>
      <w:pPr>
        <w:pStyle w:val="ListBullet"/>
      </w:pPr>
      <w:r>
        <w:rPr>
          <w:color w:val="333333"/>
          <w:sz w:val="22"/>
        </w:rPr>
        <w:t>5. InfoNCE: Anchor against batch of negatives via softmax over similarities. Stable, sample-efficient, and the modern default.</w:t>
      </w:r>
    </w:p>
    <w:p>
      <w:pPr>
        <w:pStyle w:val="ListBullet"/>
      </w:pPr>
      <w:r>
        <w:rPr>
          <w:color w:val="333333"/>
          <w:sz w:val="22"/>
        </w:rPr>
        <w:t>6. Semantic search mechanics: Query embedding, candidate embeddings, similarity scoring, top-k selection. The end-to-end latency budget shapes every other choice.</w:t>
      </w:r>
    </w:p>
    <w:p>
      <w:r>
        <w:rPr>
          <w:b/>
          <w:color w:val="333333"/>
          <w:sz w:val="24"/>
        </w:rPr>
        <w:t>Research papers</w:t>
      </w:r>
    </w:p>
    <w:p>
      <w:pPr>
        <w:pStyle w:val="ListBullet"/>
      </w:pPr>
      <w:r>
        <w:rPr>
          <w:color w:val="333333"/>
          <w:sz w:val="22"/>
        </w:rPr>
        <w:t>BERT: Pre-training of Deep Bidirectional Transformers. Devlin et al., 2018 (arXiv:1810.04805).</w:t>
      </w:r>
    </w:p>
    <w:p>
      <w:pPr>
        <w:pStyle w:val="ListBullet"/>
      </w:pPr>
      <w:r>
        <w:rPr>
          <w:color w:val="333333"/>
          <w:sz w:val="22"/>
        </w:rPr>
        <w:t>SimCSE: Simple Contrastive Learning of Sentence Embeddings. Gao et al., 2021 (arXiv:2104.08821). Contrastive on top of BERT.</w:t>
      </w:r>
    </w:p>
    <w:p>
      <w:r>
        <w:rPr>
          <w:b/>
          <w:color w:val="333333"/>
          <w:sz w:val="24"/>
        </w:rPr>
        <w:t>Labs this week</w:t>
      </w:r>
    </w:p>
    <w:p>
      <w:pPr>
        <w:pStyle w:val="ListBullet"/>
      </w:pPr>
      <w:r>
        <w:rPr>
          <w:color w:val="333333"/>
          <w:sz w:val="22"/>
        </w:rPr>
        <w:t>Embedding basics: anisotropy and whitening: Measure anisotropy in three pretrained models. Apply whitening. Compare retrieval quality before and after.</w:t>
      </w:r>
    </w:p>
    <w:p>
      <w:pPr>
        <w:pStyle w:val="ListBullet"/>
      </w:pPr>
      <w:r>
        <w:rPr>
          <w:color w:val="333333"/>
          <w:sz w:val="22"/>
        </w:rPr>
        <w:t>InfoNCE from scratch: Implement InfoNCE in PyTorch with in-batch negatives. Train an embedder on a small text corpus. Compare against the pretrained baseline.</w:t>
      </w:r>
    </w:p>
    <w:p>
      <w:pPr>
        <w:pBdr>
          <w:bottom w:val="single" w:sz="6" w:space="1" w:color="1E2761"/>
        </w:pBdr>
      </w:pPr>
    </w:p>
    <w:p>
      <w:r>
        <w:rPr>
          <w:b/>
          <w:color w:val="1E2761"/>
          <w:sz w:val="26"/>
        </w:rPr>
        <w:t>Week 3: Retrieval</w:t>
      </w:r>
    </w:p>
    <w:p>
      <w:r>
        <w:rPr>
          <w:i/>
          <w:color w:val="333333"/>
          <w:sz w:val="22"/>
        </w:rPr>
        <w:t>Saturday, October 17, 2026</w:t>
      </w:r>
    </w:p>
    <w:p>
      <w:r>
        <w:rPr>
          <w:color w:val="333333"/>
          <w:sz w:val="22"/>
        </w:rPr>
        <w:t>The chunking week. Chunking is where most RAG systems quietly fail. Cover the philosophy first (precision vs context), then semantic, late, and contextual chunking. End with hierarchical retrieval using mother and child chunks. The lab implements four chunking strategies on the same corpus and ranks them.</w:t>
      </w:r>
    </w:p>
    <w:p>
      <w:r>
        <w:rPr>
          <w:b/>
          <w:color w:val="333333"/>
          <w:sz w:val="24"/>
        </w:rPr>
        <w:t>Learning objectives</w:t>
      </w:r>
    </w:p>
    <w:p>
      <w:pPr>
        <w:pStyle w:val="ListBullet"/>
      </w:pPr>
      <w:r>
        <w:rPr>
          <w:color w:val="333333"/>
          <w:sz w:val="22"/>
        </w:rPr>
        <w:t>Articulate the precision-vs-context tradeoff in chunking</w:t>
      </w:r>
    </w:p>
    <w:p>
      <w:pPr>
        <w:pStyle w:val="ListBullet"/>
      </w:pPr>
      <w:r>
        <w:rPr>
          <w:color w:val="333333"/>
          <w:sz w:val="22"/>
        </w:rPr>
        <w:t>Implement fixed-size, semantic, late, and contextual chunking</w:t>
      </w:r>
    </w:p>
    <w:p>
      <w:pPr>
        <w:pStyle w:val="ListBullet"/>
      </w:pPr>
      <w:r>
        <w:rPr>
          <w:color w:val="333333"/>
          <w:sz w:val="22"/>
        </w:rPr>
        <w:t>Build a mother-and-child hierarchical retrieval flow</w:t>
      </w:r>
    </w:p>
    <w:p>
      <w:pPr>
        <w:pStyle w:val="ListBullet"/>
      </w:pPr>
      <w:r>
        <w:rPr>
          <w:color w:val="333333"/>
          <w:sz w:val="22"/>
        </w:rPr>
        <w:t>Measure chunking quality with retrieval recall and answer faithfulness</w:t>
      </w:r>
    </w:p>
    <w:p>
      <w:pPr>
        <w:pStyle w:val="ListBullet"/>
      </w:pPr>
      <w:r>
        <w:rPr>
          <w:color w:val="333333"/>
          <w:sz w:val="22"/>
        </w:rPr>
        <w:t>Pick a chunking strategy for a given corpus and task</w:t>
      </w:r>
    </w:p>
    <w:p>
      <w:r>
        <w:rPr>
          <w:b/>
          <w:color w:val="333333"/>
          <w:sz w:val="24"/>
        </w:rPr>
        <w:t>Topics covered</w:t>
      </w:r>
    </w:p>
    <w:p>
      <w:pPr>
        <w:pStyle w:val="ListBullet"/>
      </w:pPr>
      <w:r>
        <w:rPr>
          <w:color w:val="333333"/>
          <w:sz w:val="22"/>
        </w:rPr>
        <w:t>1. The chunking philosophy: Small chunks give precise hits but lose surrounding context. Large chunks preserve context but dilute relevance signals. Pick the chunk size with the downstream answer in mind.</w:t>
      </w:r>
    </w:p>
    <w:p>
      <w:pPr>
        <w:pStyle w:val="ListBullet"/>
      </w:pPr>
      <w:r>
        <w:rPr>
          <w:color w:val="333333"/>
          <w:sz w:val="22"/>
        </w:rPr>
        <w:t>2. Fixed-size vs semantic chunking: Fixed-size splits on tokens; cheap and predictable. Semantic chunking splits on similarity drops between adjacent sentences; respects natural boundaries.</w:t>
      </w:r>
    </w:p>
    <w:p>
      <w:pPr>
        <w:pStyle w:val="ListBullet"/>
      </w:pPr>
      <w:r>
        <w:rPr>
          <w:color w:val="333333"/>
          <w:sz w:val="22"/>
        </w:rPr>
        <w:t>3. Late chunking: Embed the whole document first, then split the resulting token-level embeddings into chunks. Preserves cross-chunk context in each chunk's embedding.</w:t>
      </w:r>
    </w:p>
    <w:p>
      <w:pPr>
        <w:pStyle w:val="ListBullet"/>
      </w:pPr>
      <w:r>
        <w:rPr>
          <w:color w:val="333333"/>
          <w:sz w:val="22"/>
        </w:rPr>
        <w:t>4. Contextual chunking: Prepend a short LLM-generated summary of the surrounding context to each chunk before embedding. Anthropic's contextual retrieval paper showed 35% retrieval improvement on average.</w:t>
      </w:r>
    </w:p>
    <w:p>
      <w:pPr>
        <w:pStyle w:val="ListBullet"/>
      </w:pPr>
      <w:r>
        <w:rPr>
          <w:color w:val="333333"/>
          <w:sz w:val="22"/>
        </w:rPr>
        <w:t>5. Hierarchical retrieval: Embed and retrieve at multiple granularities. Mother chunks for context, child chunks for precision. Return the parent of the matched child to the LLM.</w:t>
      </w:r>
    </w:p>
    <w:p>
      <w:pPr>
        <w:pStyle w:val="ListBullet"/>
      </w:pPr>
      <w:r>
        <w:rPr>
          <w:color w:val="333333"/>
          <w:sz w:val="22"/>
        </w:rPr>
        <w:t>6. Precision vs context as a system question: The right chunk size also depends on the LLM's context window and the cost per token. Optimize the system, not the chunker in isolation.</w:t>
      </w:r>
    </w:p>
    <w:p>
      <w:r>
        <w:rPr>
          <w:b/>
          <w:color w:val="333333"/>
          <w:sz w:val="24"/>
        </w:rPr>
        <w:t>Research papers</w:t>
      </w:r>
    </w:p>
    <w:p>
      <w:pPr>
        <w:pStyle w:val="ListBullet"/>
      </w:pPr>
      <w:r>
        <w:rPr>
          <w:color w:val="333333"/>
          <w:sz w:val="22"/>
        </w:rPr>
        <w:t>Late Chunking: Contextual Chunk Embeddings. Günther et al., 2024 (arXiv:2409.04701).</w:t>
      </w:r>
    </w:p>
    <w:p>
      <w:pPr>
        <w:pStyle w:val="ListBullet"/>
      </w:pPr>
      <w:r>
        <w:rPr>
          <w:color w:val="333333"/>
          <w:sz w:val="22"/>
        </w:rPr>
        <w:t>Contextual Retrieval. Anthropic, 2024. Reading guide ships with the lab.</w:t>
      </w:r>
    </w:p>
    <w:p>
      <w:r>
        <w:rPr>
          <w:b/>
          <w:color w:val="333333"/>
          <w:sz w:val="24"/>
        </w:rPr>
        <w:t>Labs this week</w:t>
      </w:r>
    </w:p>
    <w:p>
      <w:pPr>
        <w:pStyle w:val="ListBullet"/>
      </w:pPr>
      <w:r>
        <w:rPr>
          <w:color w:val="333333"/>
          <w:sz w:val="22"/>
        </w:rPr>
        <w:t>Four chunking strategies head to head: Implement fixed-size, semantic, late, and contextual chunking on the same 1000-document corpus. Rank by retrieval recall@10.</w:t>
      </w:r>
    </w:p>
    <w:p>
      <w:pPr>
        <w:pStyle w:val="ListBullet"/>
      </w:pPr>
      <w:r>
        <w:rPr>
          <w:color w:val="333333"/>
          <w:sz w:val="22"/>
        </w:rPr>
        <w:t>Mother-and-child hierarchical retrieval: Build a two-level retrieval that matches against child chunks but returns mother chunks to the LLM.</w:t>
      </w:r>
    </w:p>
    <w:p>
      <w:pPr>
        <w:pBdr>
          <w:bottom w:val="single" w:sz="6" w:space="1" w:color="1E2761"/>
        </w:pBdr>
      </w:pPr>
    </w:p>
    <w:p>
      <w:r>
        <w:rPr>
          <w:b/>
          <w:color w:val="1E2761"/>
          <w:sz w:val="26"/>
        </w:rPr>
        <w:t>Week 4: Retrieval Funnel</w:t>
      </w:r>
    </w:p>
    <w:p>
      <w:r>
        <w:rPr>
          <w:i/>
          <w:color w:val="333333"/>
          <w:sz w:val="22"/>
        </w:rPr>
        <w:t>Saturday, October 24, 2026</w:t>
      </w:r>
    </w:p>
    <w:p>
      <w:r>
        <w:rPr>
          <w:color w:val="333333"/>
          <w:sz w:val="22"/>
        </w:rPr>
        <w:t>Production retrieval is a funnel: many candidates in, few well-scored results out. Cover sparse (BM25, SPLADE) vs dense, Matryoshka Representation Learning for fast pruning, ColBERT for token-level interaction, and cross-encoder fusion at the top. The lab builds the full four-stage funnel.</w:t>
      </w:r>
    </w:p>
    <w:p>
      <w:r>
        <w:rPr>
          <w:b/>
          <w:color w:val="333333"/>
          <w:sz w:val="24"/>
        </w:rPr>
        <w:t>Learning objectives</w:t>
      </w:r>
    </w:p>
    <w:p>
      <w:pPr>
        <w:pStyle w:val="ListBullet"/>
      </w:pPr>
      <w:r>
        <w:rPr>
          <w:color w:val="333333"/>
          <w:sz w:val="22"/>
        </w:rPr>
        <w:t>Combine BM25 and dense retrieval in a single retrieve step</w:t>
      </w:r>
    </w:p>
    <w:p>
      <w:pPr>
        <w:pStyle w:val="ListBullet"/>
      </w:pPr>
      <w:r>
        <w:rPr>
          <w:color w:val="333333"/>
          <w:sz w:val="22"/>
        </w:rPr>
        <w:t>Use Matryoshka embeddings to prune cheap candidates quickly</w:t>
      </w:r>
    </w:p>
    <w:p>
      <w:pPr>
        <w:pStyle w:val="ListBullet"/>
      </w:pPr>
      <w:r>
        <w:rPr>
          <w:color w:val="333333"/>
          <w:sz w:val="22"/>
        </w:rPr>
        <w:t>Apply ColBERT (late-interaction) for token-level scoring</w:t>
      </w:r>
    </w:p>
    <w:p>
      <w:pPr>
        <w:pStyle w:val="ListBullet"/>
      </w:pPr>
      <w:r>
        <w:rPr>
          <w:color w:val="333333"/>
          <w:sz w:val="22"/>
        </w:rPr>
        <w:t>Use a cross-encoder for final re-ranking</w:t>
      </w:r>
    </w:p>
    <w:p>
      <w:pPr>
        <w:pStyle w:val="ListBullet"/>
      </w:pPr>
      <w:r>
        <w:rPr>
          <w:color w:val="333333"/>
          <w:sz w:val="22"/>
        </w:rPr>
        <w:t>Measure and tune the funnel end to end</w:t>
      </w:r>
    </w:p>
    <w:p>
      <w:r>
        <w:rPr>
          <w:b/>
          <w:color w:val="333333"/>
          <w:sz w:val="24"/>
        </w:rPr>
        <w:t>Topics covered</w:t>
      </w:r>
    </w:p>
    <w:p>
      <w:pPr>
        <w:pStyle w:val="ListBullet"/>
      </w:pPr>
      <w:r>
        <w:rPr>
          <w:color w:val="333333"/>
          <w:sz w:val="22"/>
        </w:rPr>
        <w:t>1. Sparse retrieval (BM25, SPLADE): BM25 is the classical baseline. SPLADE learns sparse representations that match BM25's efficiency with neural semantics.</w:t>
      </w:r>
    </w:p>
    <w:p>
      <w:pPr>
        <w:pStyle w:val="ListBullet"/>
      </w:pPr>
      <w:r>
        <w:rPr>
          <w:color w:val="333333"/>
          <w:sz w:val="22"/>
        </w:rPr>
        <w:t>2. Dense retrieval: Bi-encoders project queries and documents into a shared space. Cosine similarity gives the score. Cheap at query time once the index is built.</w:t>
      </w:r>
    </w:p>
    <w:p>
      <w:pPr>
        <w:pStyle w:val="ListBullet"/>
      </w:pPr>
      <w:r>
        <w:rPr>
          <w:color w:val="333333"/>
          <w:sz w:val="22"/>
        </w:rPr>
        <w:t>3. Hybrid retrieval: Combine sparse and dense via reciprocal rank fusion or weighted score sum. Almost always beats either alone.</w:t>
      </w:r>
    </w:p>
    <w:p>
      <w:pPr>
        <w:pStyle w:val="ListBullet"/>
      </w:pPr>
      <w:r>
        <w:rPr>
          <w:color w:val="333333"/>
          <w:sz w:val="22"/>
        </w:rPr>
        <w:t>4. Matryoshka Representation Learning: Train embeddings that work at multiple truncation lengths (64, 128, 512). Use the short truncation for cheap pruning, the full length for final scoring.</w:t>
      </w:r>
    </w:p>
    <w:p>
      <w:pPr>
        <w:pStyle w:val="ListBullet"/>
      </w:pPr>
      <w:r>
        <w:rPr>
          <w:color w:val="333333"/>
          <w:sz w:val="22"/>
        </w:rPr>
        <w:t>5. ColBERT (late interaction): Score by summing the maximum similarity of each query token to any document token. More expressive than bi-encoders, cheaper than cross-encoders.</w:t>
      </w:r>
    </w:p>
    <w:p>
      <w:pPr>
        <w:pStyle w:val="ListBullet"/>
      </w:pPr>
      <w:r>
        <w:rPr>
          <w:color w:val="333333"/>
          <w:sz w:val="22"/>
        </w:rPr>
        <w:t>6. Cross-encoder fusion: Encode the (query, document) pair jointly. Most accurate, most expensive. Use only on the final 20 to 100 candidates.</w:t>
      </w:r>
    </w:p>
    <w:p>
      <w:pPr>
        <w:pStyle w:val="ListBullet"/>
      </w:pPr>
      <w:r>
        <w:rPr>
          <w:color w:val="333333"/>
          <w:sz w:val="22"/>
        </w:rPr>
        <w:t>7. The four-stage funnel: Stage 1: BM25 + dense in parallel (200 candidates each). Stage 2: Matryoshka prune to top 100. Stage 3: ColBERT score to top 30. Stage 4: cross-encoder rerank to top 5.</w:t>
      </w:r>
    </w:p>
    <w:p>
      <w:r>
        <w:rPr>
          <w:b/>
          <w:color w:val="333333"/>
          <w:sz w:val="24"/>
        </w:rPr>
        <w:t>Research papers</w:t>
      </w:r>
    </w:p>
    <w:p>
      <w:pPr>
        <w:pStyle w:val="ListBullet"/>
      </w:pPr>
      <w:r>
        <w:rPr>
          <w:color w:val="333333"/>
          <w:sz w:val="22"/>
        </w:rPr>
        <w:t>ColBERT: Efficient and Effective Passage Search via Contextualized Late Interaction. Khattab and Zaharia, 2020 (arXiv:2004.12832).</w:t>
      </w:r>
    </w:p>
    <w:p>
      <w:pPr>
        <w:pStyle w:val="ListBullet"/>
      </w:pPr>
      <w:r>
        <w:rPr>
          <w:color w:val="333333"/>
          <w:sz w:val="22"/>
        </w:rPr>
        <w:t>Matryoshka Representation Learning. Kusupati et al., 2022 (arXiv:2205.13147).</w:t>
      </w:r>
    </w:p>
    <w:p>
      <w:pPr>
        <w:pStyle w:val="ListBullet"/>
      </w:pPr>
      <w:r>
        <w:rPr>
          <w:color w:val="333333"/>
          <w:sz w:val="22"/>
        </w:rPr>
        <w:t>SPLADE: Sparse Lexical and Expansion Model for First Stage Ranking. Formal et al., 2021 (arXiv:2107.05720).</w:t>
      </w:r>
    </w:p>
    <w:p>
      <w:r>
        <w:rPr>
          <w:b/>
          <w:color w:val="333333"/>
          <w:sz w:val="24"/>
        </w:rPr>
        <w:t>Labs this week</w:t>
      </w:r>
    </w:p>
    <w:p>
      <w:pPr>
        <w:pStyle w:val="ListBullet"/>
      </w:pPr>
      <w:r>
        <w:rPr>
          <w:color w:val="333333"/>
          <w:sz w:val="22"/>
        </w:rPr>
        <w:t>Matryoshka embeddings and progressive pruning: Train or load a Matryoshka embedder. Build a two-stage retrieval: 64-dim prune, full-dim score.</w:t>
      </w:r>
    </w:p>
    <w:p>
      <w:pPr>
        <w:pStyle w:val="ListBullet"/>
      </w:pPr>
      <w:r>
        <w:rPr>
          <w:color w:val="333333"/>
          <w:sz w:val="22"/>
        </w:rPr>
        <w:t>Four-stage retrieval funnel end to end: Build the full four-stage funnel and benchmark against the dense-only baseline.</w:t>
      </w:r>
    </w:p>
    <w:p>
      <w:pPr>
        <w:pBdr>
          <w:bottom w:val="single" w:sz="6" w:space="1" w:color="1E2761"/>
        </w:pBdr>
      </w:pPr>
    </w:p>
    <w:p>
      <w:r>
        <w:rPr>
          <w:b/>
          <w:color w:val="1E2761"/>
          <w:sz w:val="26"/>
        </w:rPr>
        <w:t>Week 5: Vision</w:t>
      </w:r>
    </w:p>
    <w:p>
      <w:r>
        <w:rPr>
          <w:i/>
          <w:color w:val="333333"/>
          <w:sz w:val="22"/>
        </w:rPr>
        <w:t>Saturday, October 31, 2026</w:t>
      </w:r>
    </w:p>
    <w:p>
      <w:r>
        <w:rPr>
          <w:color w:val="333333"/>
          <w:sz w:val="22"/>
        </w:rPr>
        <w:t>Multimodal week. Walk from CNNs through Vision Transformers, then into vision-language models with CLIP and BLIP. The lab trio covers ViT classification, CLIP-based image-text search, and BLIP-2 for zero-shot visual reasoning.</w:t>
      </w:r>
    </w:p>
    <w:p>
      <w:r>
        <w:rPr>
          <w:b/>
          <w:color w:val="333333"/>
          <w:sz w:val="24"/>
        </w:rPr>
        <w:t>Learning objectives</w:t>
      </w:r>
    </w:p>
    <w:p>
      <w:pPr>
        <w:pStyle w:val="ListBullet"/>
      </w:pPr>
      <w:r>
        <w:rPr>
          <w:color w:val="333333"/>
          <w:sz w:val="22"/>
        </w:rPr>
        <w:t>Compare CNN and ViT architectures on a fixed image task</w:t>
      </w:r>
    </w:p>
    <w:p>
      <w:pPr>
        <w:pStyle w:val="ListBullet"/>
      </w:pPr>
      <w:r>
        <w:rPr>
          <w:color w:val="333333"/>
          <w:sz w:val="22"/>
        </w:rPr>
        <w:t>Use CLIP for zero-shot classification and cross-modal retrieval</w:t>
      </w:r>
    </w:p>
    <w:p>
      <w:pPr>
        <w:pStyle w:val="ListBullet"/>
      </w:pPr>
      <w:r>
        <w:rPr>
          <w:color w:val="333333"/>
          <w:sz w:val="22"/>
        </w:rPr>
        <w:t>Apply BLIP-2 with the Q-Former bridge for visual question answering</w:t>
      </w:r>
    </w:p>
    <w:p>
      <w:pPr>
        <w:pStyle w:val="ListBullet"/>
      </w:pPr>
      <w:r>
        <w:rPr>
          <w:color w:val="333333"/>
          <w:sz w:val="22"/>
        </w:rPr>
        <w:t>Add image modalities to an existing RAG system</w:t>
      </w:r>
    </w:p>
    <w:p>
      <w:pPr>
        <w:pStyle w:val="ListBullet"/>
      </w:pPr>
      <w:r>
        <w:rPr>
          <w:color w:val="333333"/>
          <w:sz w:val="22"/>
        </w:rPr>
        <w:t>Reason about latency and quality tradeoffs in multimodal systems</w:t>
      </w:r>
    </w:p>
    <w:p>
      <w:r>
        <w:rPr>
          <w:b/>
          <w:color w:val="333333"/>
          <w:sz w:val="24"/>
        </w:rPr>
        <w:t>Topics covered</w:t>
      </w:r>
    </w:p>
    <w:p>
      <w:pPr>
        <w:pStyle w:val="ListBullet"/>
      </w:pPr>
      <w:r>
        <w:rPr>
          <w:color w:val="333333"/>
          <w:sz w:val="22"/>
        </w:rPr>
        <w:t>1. CNN foundations: Convolutional filters detect local patterns. Pooling reduces spatial dimensions. Stacking layers builds up hierarchy. ResNet added residual connections to train very deep networks.</w:t>
      </w:r>
    </w:p>
    <w:p>
      <w:pPr>
        <w:pStyle w:val="ListBullet"/>
      </w:pPr>
      <w:r>
        <w:rPr>
          <w:color w:val="333333"/>
          <w:sz w:val="22"/>
        </w:rPr>
        <w:t>2. Vision Transformers: Split an image into patches; embed each patch; run a transformer. The same architecture as language, applied to vision. Excellent at scale, weaker on small datasets.</w:t>
      </w:r>
    </w:p>
    <w:p>
      <w:pPr>
        <w:pStyle w:val="ListBullet"/>
      </w:pPr>
      <w:r>
        <w:rPr>
          <w:color w:val="333333"/>
          <w:sz w:val="22"/>
        </w:rPr>
        <w:t>3. CLIP: Train an image encoder and a text encoder jointly with contrastive loss on image-caption pairs. The result: a shared embedding space that supports zero-shot classification and image-text retrieval.</w:t>
      </w:r>
    </w:p>
    <w:p>
      <w:pPr>
        <w:pStyle w:val="ListBullet"/>
      </w:pPr>
      <w:r>
        <w:rPr>
          <w:color w:val="333333"/>
          <w:sz w:val="22"/>
        </w:rPr>
        <w:t>4. BLIP and BLIP-2: BLIP unifies vision-language understanding and generation. BLIP-2 introduces the Q-Former, a small bridge module that lets a frozen image encoder talk to a frozen LLM. Cheap, modular, surprisingly strong.</w:t>
      </w:r>
    </w:p>
    <w:p>
      <w:pPr>
        <w:pStyle w:val="ListBullet"/>
      </w:pPr>
      <w:r>
        <w:rPr>
          <w:color w:val="333333"/>
          <w:sz w:val="22"/>
        </w:rPr>
        <w:t>5. Q-Former bridge: A small set of learnable query tokens cross-attend to image features and output text-aligned tokens. The trainable surface is tiny relative to the frozen models.</w:t>
      </w:r>
    </w:p>
    <w:p>
      <w:pPr>
        <w:pStyle w:val="ListBullet"/>
      </w:pPr>
      <w:r>
        <w:rPr>
          <w:color w:val="333333"/>
          <w:sz w:val="22"/>
        </w:rPr>
        <w:t>6. Multimodal RAG: Index images and text in the same vector space (CLIP-style). Retrieve across modalities. Pass both to a multimodal LLM for the final answer.</w:t>
      </w:r>
    </w:p>
    <w:p>
      <w:r>
        <w:rPr>
          <w:b/>
          <w:color w:val="333333"/>
          <w:sz w:val="24"/>
        </w:rPr>
        <w:t>Research papers</w:t>
      </w:r>
    </w:p>
    <w:p>
      <w:pPr>
        <w:pStyle w:val="ListBullet"/>
      </w:pPr>
      <w:r>
        <w:rPr>
          <w:color w:val="333333"/>
          <w:sz w:val="22"/>
        </w:rPr>
        <w:t>An Image is Worth 16x16 Words: Vision Transformers. Dosovitskiy et al., 2020 (arXiv:2010.11929).</w:t>
      </w:r>
    </w:p>
    <w:p>
      <w:pPr>
        <w:pStyle w:val="ListBullet"/>
      </w:pPr>
      <w:r>
        <w:rPr>
          <w:color w:val="333333"/>
          <w:sz w:val="22"/>
        </w:rPr>
        <w:t>Learning Transferable Visual Models From Natural Language Supervision (CLIP). Radford et al., 2021 (arXiv:2103.00020).</w:t>
      </w:r>
    </w:p>
    <w:p>
      <w:pPr>
        <w:pStyle w:val="ListBullet"/>
      </w:pPr>
      <w:r>
        <w:rPr>
          <w:color w:val="333333"/>
          <w:sz w:val="22"/>
        </w:rPr>
        <w:t>BLIP-2: Bootstrapping Language-Image Pre-training with Frozen Image Encoders and LLMs. Li et al., 2023 (arXiv:2301.12597).</w:t>
      </w:r>
    </w:p>
    <w:p>
      <w:r>
        <w:rPr>
          <w:b/>
          <w:color w:val="333333"/>
          <w:sz w:val="24"/>
        </w:rPr>
        <w:t>Labs this week</w:t>
      </w:r>
    </w:p>
    <w:p>
      <w:pPr>
        <w:pStyle w:val="ListBullet"/>
      </w:pPr>
      <w:r>
        <w:rPr>
          <w:color w:val="333333"/>
          <w:sz w:val="22"/>
        </w:rPr>
        <w:t>ViT vs CNN classification head to head: Train a small ViT and a ResNet-18 on CIFAR-10. Compare accuracy, parameters, training time, and inference latency.</w:t>
      </w:r>
    </w:p>
    <w:p>
      <w:pPr>
        <w:pStyle w:val="ListBullet"/>
      </w:pPr>
      <w:r>
        <w:rPr>
          <w:color w:val="333333"/>
          <w:sz w:val="22"/>
        </w:rPr>
        <w:t>CLIP-based image-text search: Build a tiny image search engine over 5000 images using CLIP. Support text-to-image and image-to-image queries.</w:t>
      </w:r>
    </w:p>
    <w:p>
      <w:pPr>
        <w:pStyle w:val="ListBullet"/>
      </w:pPr>
      <w:r>
        <w:rPr>
          <w:color w:val="333333"/>
          <w:sz w:val="22"/>
        </w:rPr>
        <w:t>BLIP-2 zero-shot visual question answering: Use BLIP-2 to answer 30 questions about images zero-shot. Compare against a GPT-4V baseline.</w:t>
      </w:r>
    </w:p>
    <w:p>
      <w:pPr>
        <w:pBdr>
          <w:bottom w:val="single" w:sz="6" w:space="1" w:color="1E2761"/>
        </w:pBdr>
      </w:pPr>
    </w:p>
    <w:p>
      <w:r>
        <w:rPr>
          <w:b/>
          <w:color w:val="1E2761"/>
          <w:sz w:val="26"/>
        </w:rPr>
        <w:t>Week 6: Prompts</w:t>
      </w:r>
    </w:p>
    <w:p>
      <w:r>
        <w:rPr>
          <w:i/>
          <w:color w:val="333333"/>
          <w:sz w:val="22"/>
        </w:rPr>
        <w:t>Saturday, November 7, 2026</w:t>
      </w:r>
    </w:p>
    <w:p>
      <w:r>
        <w:rPr>
          <w:color w:val="333333"/>
          <w:sz w:val="22"/>
        </w:rPr>
        <w:t>Prompts are programs. Start with hand-crafted prompting (CO-STAR, metaprompting, zero-shot vs few-shot, epistemic uncertainty). Then move to programmatic optimization with DSPy (Signatures, Modules, Optimizers) and evolutionary methods (GEPA, TextGrad, ORPO).</w:t>
      </w:r>
    </w:p>
    <w:p>
      <w:r>
        <w:rPr>
          <w:b/>
          <w:color w:val="333333"/>
          <w:sz w:val="24"/>
        </w:rPr>
        <w:t>Learning objectives</w:t>
      </w:r>
    </w:p>
    <w:p>
      <w:pPr>
        <w:pStyle w:val="ListBullet"/>
      </w:pPr>
      <w:r>
        <w:rPr>
          <w:color w:val="333333"/>
          <w:sz w:val="22"/>
        </w:rPr>
        <w:t>Apply CO-STAR to structure complex production prompts</w:t>
      </w:r>
    </w:p>
    <w:p>
      <w:pPr>
        <w:pStyle w:val="ListBullet"/>
      </w:pPr>
      <w:r>
        <w:rPr>
          <w:color w:val="333333"/>
          <w:sz w:val="22"/>
        </w:rPr>
        <w:t>Use metaprompting to have the model improve its own prompt</w:t>
      </w:r>
    </w:p>
    <w:p>
      <w:pPr>
        <w:pStyle w:val="ListBullet"/>
      </w:pPr>
      <w:r>
        <w:rPr>
          <w:color w:val="333333"/>
          <w:sz w:val="22"/>
        </w:rPr>
        <w:t>Distinguish epistemic from aleatoric uncertainty in LLM outputs</w:t>
      </w:r>
    </w:p>
    <w:p>
      <w:pPr>
        <w:pStyle w:val="ListBullet"/>
      </w:pPr>
      <w:r>
        <w:rPr>
          <w:color w:val="333333"/>
          <w:sz w:val="22"/>
        </w:rPr>
        <w:t>Express a task as DSPy signatures and optimize with MIPRO</w:t>
      </w:r>
    </w:p>
    <w:p>
      <w:pPr>
        <w:pStyle w:val="ListBullet"/>
      </w:pPr>
      <w:r>
        <w:rPr>
          <w:color w:val="333333"/>
          <w:sz w:val="22"/>
        </w:rPr>
        <w:t>Run a GEPA evolutionary loop against a fixed evaluator</w:t>
      </w:r>
    </w:p>
    <w:p>
      <w:r>
        <w:rPr>
          <w:b/>
          <w:color w:val="333333"/>
          <w:sz w:val="24"/>
        </w:rPr>
        <w:t>Topics covered</w:t>
      </w:r>
    </w:p>
    <w:p>
      <w:pPr>
        <w:pStyle w:val="ListBullet"/>
      </w:pPr>
      <w:r>
        <w:rPr>
          <w:color w:val="333333"/>
          <w:sz w:val="22"/>
        </w:rPr>
        <w:t>1. CO-STAR as a checklist: Context, Objective, Style, Tone, Audience, Response format. Six fields, each with one purpose. Skipping any one produces predictable failures.</w:t>
      </w:r>
    </w:p>
    <w:p>
      <w:pPr>
        <w:pStyle w:val="ListBullet"/>
      </w:pPr>
      <w:r>
        <w:rPr>
          <w:color w:val="333333"/>
          <w:sz w:val="22"/>
        </w:rPr>
        <w:t>2. Metaprompting: Ask the model to critique and improve your prompt. Iterate. Works because the model has seen many bad prompts in training and can recognize the patterns.</w:t>
      </w:r>
    </w:p>
    <w:p>
      <w:pPr>
        <w:pStyle w:val="ListBullet"/>
      </w:pPr>
      <w:r>
        <w:rPr>
          <w:color w:val="333333"/>
          <w:sz w:val="22"/>
        </w:rPr>
        <w:t>3. Zero-shot vs few-shot: Zero-shot is cheaper and faster. Few-shot is more controllable. Three to seven diverse examples is the practical sweet spot, with the canonical example last.</w:t>
      </w:r>
    </w:p>
    <w:p>
      <w:pPr>
        <w:pStyle w:val="ListBullet"/>
      </w:pPr>
      <w:r>
        <w:rPr>
          <w:color w:val="333333"/>
          <w:sz w:val="22"/>
        </w:rPr>
        <w:t>4. Epistemic uncertainty in LLM outputs: When the model does not know, it sometimes hallucinates and sometimes refuses. Calibration is the practice of getting the model to refuse exactly when it does not know.</w:t>
      </w:r>
    </w:p>
    <w:p>
      <w:pPr>
        <w:pStyle w:val="ListBullet"/>
      </w:pPr>
      <w:r>
        <w:rPr>
          <w:color w:val="333333"/>
          <w:sz w:val="22"/>
        </w:rPr>
        <w:t>5. DSPy basics: A Signature defines inputs and outputs. A Module composes signatures. An Optimizer searches over instructions and demonstrations. The Compiler freezes the result.</w:t>
      </w:r>
    </w:p>
    <w:p>
      <w:pPr>
        <w:pStyle w:val="ListBullet"/>
      </w:pPr>
      <w:r>
        <w:rPr>
          <w:color w:val="333333"/>
          <w:sz w:val="22"/>
        </w:rPr>
        <w:t>6. COPRO vs MIPRO: COPRO does coordinate ascent on instructions. MIPRO jointly optimizes instructions and demonstrations using Bayesian search. COPRO first; MIPRO when the gain plateaus.</w:t>
      </w:r>
    </w:p>
    <w:p>
      <w:pPr>
        <w:pStyle w:val="ListBullet"/>
      </w:pPr>
      <w:r>
        <w:rPr>
          <w:color w:val="333333"/>
          <w:sz w:val="22"/>
        </w:rPr>
        <w:t>7. GEPA, TextGrad, ORPO: GEPA: evolutionary with reflective critique. TextGrad: text as a tensor with critic-LLM gradients. ORPO: preference optimization unified with reference-free training. Each fits a different stage.</w:t>
      </w:r>
    </w:p>
    <w:p>
      <w:r>
        <w:rPr>
          <w:b/>
          <w:color w:val="333333"/>
          <w:sz w:val="24"/>
        </w:rPr>
        <w:t>Research papers</w:t>
      </w:r>
    </w:p>
    <w:p>
      <w:pPr>
        <w:pStyle w:val="ListBullet"/>
      </w:pPr>
      <w:r>
        <w:rPr>
          <w:color w:val="333333"/>
          <w:sz w:val="22"/>
        </w:rPr>
        <w:t>DSPy: Compiling Declarative Language Model Calls into Self-Improving Pipelines. Khattab et al., 2023 (arXiv:2310.03714).</w:t>
      </w:r>
    </w:p>
    <w:p>
      <w:pPr>
        <w:pStyle w:val="ListBullet"/>
      </w:pPr>
      <w:r>
        <w:rPr>
          <w:color w:val="333333"/>
          <w:sz w:val="22"/>
        </w:rPr>
        <w:t>Large Language Models are Human-Level Prompt Engineers. Zhou et al., 2022 (arXiv:2211.01910). The original metaprompt result.</w:t>
      </w:r>
    </w:p>
    <w:p>
      <w:r>
        <w:rPr>
          <w:b/>
          <w:color w:val="333333"/>
          <w:sz w:val="24"/>
        </w:rPr>
        <w:t>Labs this week</w:t>
      </w:r>
    </w:p>
    <w:p>
      <w:pPr>
        <w:pStyle w:val="ListBullet"/>
      </w:pPr>
      <w:r>
        <w:rPr>
          <w:color w:val="333333"/>
          <w:sz w:val="22"/>
        </w:rPr>
        <w:t>Advanced prompting with CO-STAR and metaprompting: Build a 7-class classification prompt by hand. Then use metaprompting to improve it. Compare accuracy.</w:t>
      </w:r>
    </w:p>
    <w:p>
      <w:pPr>
        <w:pStyle w:val="ListBullet"/>
      </w:pPr>
      <w:r>
        <w:rPr>
          <w:color w:val="333333"/>
          <w:sz w:val="22"/>
        </w:rPr>
        <w:t>DSPy basics and MIPRO optimization: Express the same task in DSPy. Optimize with COPRO and MIPRO. Compare to the metaprompted baseline.</w:t>
      </w:r>
    </w:p>
    <w:p>
      <w:pPr>
        <w:pBdr>
          <w:bottom w:val="single" w:sz="6" w:space="1" w:color="1E2761"/>
        </w:pBdr>
      </w:pPr>
    </w:p>
    <w:p>
      <w:r>
        <w:rPr>
          <w:b/>
          <w:color w:val="1E2761"/>
          <w:sz w:val="26"/>
        </w:rPr>
        <w:t>Week 7: Graph-Based Retrieval</w:t>
      </w:r>
    </w:p>
    <w:p>
      <w:r>
        <w:rPr>
          <w:i/>
          <w:color w:val="333333"/>
          <w:sz w:val="22"/>
        </w:rPr>
        <w:t>Saturday, November 14, 2026</w:t>
      </w:r>
    </w:p>
    <w:p>
      <w:r>
        <w:rPr>
          <w:color w:val="333333"/>
          <w:sz w:val="22"/>
        </w:rPr>
        <w:t>Vector retrieval has a ceiling on multi-hop and structural questions. Graph-based retrieval breaks through it. Cover RAPTOR (hierarchical summary trees), GraphRAG (extract triplets, build a knowledge graph, detect communities), and LightRAG (the lean alternative). The lab implements both RAPTOR and GraphRAG on the same corpus.</w:t>
      </w:r>
    </w:p>
    <w:p>
      <w:r>
        <w:rPr>
          <w:b/>
          <w:color w:val="333333"/>
          <w:sz w:val="24"/>
        </w:rPr>
        <w:t>Learning objectives</w:t>
      </w:r>
    </w:p>
    <w:p>
      <w:pPr>
        <w:pStyle w:val="ListBullet"/>
      </w:pPr>
      <w:r>
        <w:rPr>
          <w:color w:val="333333"/>
          <w:sz w:val="22"/>
        </w:rPr>
        <w:t>Build a RAPTOR hierarchical summary tree over a 5K-document corpus</w:t>
      </w:r>
    </w:p>
    <w:p>
      <w:pPr>
        <w:pStyle w:val="ListBullet"/>
      </w:pPr>
      <w:r>
        <w:rPr>
          <w:color w:val="333333"/>
          <w:sz w:val="22"/>
        </w:rPr>
        <w:t>Extract triplets, build an ontology, and run community detection for GraphRAG</w:t>
      </w:r>
    </w:p>
    <w:p>
      <w:pPr>
        <w:pStyle w:val="ListBullet"/>
      </w:pPr>
      <w:r>
        <w:rPr>
          <w:color w:val="333333"/>
          <w:sz w:val="22"/>
        </w:rPr>
        <w:t>Compare RAPTOR, GraphRAG, and vector RAG on multi-hop questions</w:t>
      </w:r>
    </w:p>
    <w:p>
      <w:pPr>
        <w:pStyle w:val="ListBullet"/>
      </w:pPr>
      <w:r>
        <w:rPr>
          <w:color w:val="333333"/>
          <w:sz w:val="22"/>
        </w:rPr>
        <w:t>Pick a graph database (Neo4j, Memgraph) for the target workload</w:t>
      </w:r>
    </w:p>
    <w:p>
      <w:pPr>
        <w:pStyle w:val="ListBullet"/>
      </w:pPr>
      <w:r>
        <w:rPr>
          <w:color w:val="333333"/>
          <w:sz w:val="22"/>
        </w:rPr>
        <w:t>Understand the LightRAG simplification and where it wins</w:t>
      </w:r>
    </w:p>
    <w:p>
      <w:r>
        <w:rPr>
          <w:b/>
          <w:color w:val="333333"/>
          <w:sz w:val="24"/>
        </w:rPr>
        <w:t>Topics covered</w:t>
      </w:r>
    </w:p>
    <w:p>
      <w:pPr>
        <w:pStyle w:val="ListBullet"/>
      </w:pPr>
      <w:r>
        <w:rPr>
          <w:color w:val="333333"/>
          <w:sz w:val="22"/>
        </w:rPr>
        <w:t>1. Why graphs beat vectors on multi-hop: A multi-hop question requires connecting facts that may not appear together. Vector similarity does not capture this. Graphs do, by design.</w:t>
      </w:r>
    </w:p>
    <w:p>
      <w:pPr>
        <w:pStyle w:val="ListBullet"/>
      </w:pPr>
      <w:r>
        <w:rPr>
          <w:color w:val="333333"/>
          <w:sz w:val="22"/>
        </w:rPr>
        <w:t>2. RAPTOR: Recursively cluster and summarize the corpus into a tree. Each level summarizes its children. Retrieval traverses the tree top-down to find the right granularity.</w:t>
      </w:r>
    </w:p>
    <w:p>
      <w:pPr>
        <w:pStyle w:val="ListBullet"/>
      </w:pPr>
      <w:r>
        <w:rPr>
          <w:color w:val="333333"/>
          <w:sz w:val="22"/>
        </w:rPr>
        <w:t>3. GraphRAG extraction: Use an LLM to extract (subject, predicate, object) triplets from each document. Deduplicate entities. Build a graph in Neo4j or similar.</w:t>
      </w:r>
    </w:p>
    <w:p>
      <w:pPr>
        <w:pStyle w:val="ListBullet"/>
      </w:pPr>
      <w:r>
        <w:rPr>
          <w:color w:val="333333"/>
          <w:sz w:val="22"/>
        </w:rPr>
        <w:t>4. Ontologies and entity resolution: Define entity types and relationship types up front for consistency. Resolve aliases (Apple Inc., AAPL, the iPhone company) to canonical entities.</w:t>
      </w:r>
    </w:p>
    <w:p>
      <w:pPr>
        <w:pStyle w:val="ListBullet"/>
      </w:pPr>
      <w:r>
        <w:rPr>
          <w:color w:val="333333"/>
          <w:sz w:val="22"/>
        </w:rPr>
        <w:t>5. Community detection: Run Leiden or Louvain on the graph. Summarize each community. At query time, retrieve relevant communities and pass their summaries to the LLM.</w:t>
      </w:r>
    </w:p>
    <w:p>
      <w:pPr>
        <w:pStyle w:val="ListBullet"/>
      </w:pPr>
      <w:r>
        <w:rPr>
          <w:color w:val="333333"/>
          <w:sz w:val="22"/>
        </w:rPr>
        <w:t>6. Graph databases: Neo4j is the mature default. Memgraph is in-memory and faster for read-heavy workloads. ArangoDB combines document and graph models.</w:t>
      </w:r>
    </w:p>
    <w:p>
      <w:pPr>
        <w:pStyle w:val="ListBullet"/>
      </w:pPr>
      <w:r>
        <w:rPr>
          <w:color w:val="333333"/>
          <w:sz w:val="22"/>
        </w:rPr>
        <w:t>7. LightRAG: Skip the community detection. Use dual-level retrieval: local (entity neighborhood) and global (graph-wide). Simpler, competitive on many tasks.</w:t>
      </w:r>
    </w:p>
    <w:p>
      <w:r>
        <w:rPr>
          <w:b/>
          <w:color w:val="333333"/>
          <w:sz w:val="24"/>
        </w:rPr>
        <w:t>Research papers</w:t>
      </w:r>
    </w:p>
    <w:p>
      <w:pPr>
        <w:pStyle w:val="ListBullet"/>
      </w:pPr>
      <w:r>
        <w:rPr>
          <w:color w:val="333333"/>
          <w:sz w:val="22"/>
        </w:rPr>
        <w:t>RAPTOR: Recursive Abstractive Processing for Tree-Organized Retrieval. Sarthi et al., 2024 (arXiv:2401.18059).</w:t>
      </w:r>
    </w:p>
    <w:p>
      <w:pPr>
        <w:pStyle w:val="ListBullet"/>
      </w:pPr>
      <w:r>
        <w:rPr>
          <w:color w:val="333333"/>
          <w:sz w:val="22"/>
        </w:rPr>
        <w:t>From Local to Global: A Graph RAG Approach to Query-Focused Summarization. Edge et al., 2024 (arXiv:2404.16130). The Microsoft GraphRAG paper.</w:t>
      </w:r>
    </w:p>
    <w:p>
      <w:pPr>
        <w:pStyle w:val="ListBullet"/>
      </w:pPr>
      <w:r>
        <w:rPr>
          <w:color w:val="333333"/>
          <w:sz w:val="22"/>
        </w:rPr>
        <w:t>LightRAG: Simple and Fast Retrieval-Augmented Generation. Guo et al., 2024 (arXiv:2410.05779).</w:t>
      </w:r>
    </w:p>
    <w:p>
      <w:r>
        <w:rPr>
          <w:b/>
          <w:color w:val="333333"/>
          <w:sz w:val="24"/>
        </w:rPr>
        <w:t>Labs this week</w:t>
      </w:r>
    </w:p>
    <w:p>
      <w:pPr>
        <w:pStyle w:val="ListBullet"/>
      </w:pPr>
      <w:r>
        <w:rPr>
          <w:color w:val="333333"/>
          <w:sz w:val="22"/>
        </w:rPr>
        <w:t>RAPTOR over the bootcamp corpus: Build a RAPTOR tree over a 5K-document corpus. Compare to flat vector RAG on a 50-question multi-hop set.</w:t>
      </w:r>
    </w:p>
    <w:p>
      <w:pPr>
        <w:pStyle w:val="ListBullet"/>
      </w:pPr>
      <w:r>
        <w:rPr>
          <w:color w:val="333333"/>
          <w:sz w:val="22"/>
        </w:rPr>
        <w:t>GraphRAG and LightRAG comparison: Build a GraphRAG and a LightRAG pipeline on the same corpus. Compare on multi-hop questions, cost, and build time.</w:t>
      </w:r>
    </w:p>
    <w:p>
      <w:pPr>
        <w:pBdr>
          <w:bottom w:val="single" w:sz="6" w:space="1" w:color="1E2761"/>
        </w:pBdr>
      </w:pPr>
    </w:p>
    <w:p>
      <w:r>
        <w:rPr>
          <w:b/>
          <w:color w:val="1E2761"/>
          <w:sz w:val="26"/>
        </w:rPr>
        <w:t>Week 8: Overcoming RAG Challenges</w:t>
      </w:r>
    </w:p>
    <w:p>
      <w:r>
        <w:rPr>
          <w:i/>
          <w:color w:val="333333"/>
          <w:sz w:val="22"/>
        </w:rPr>
        <w:t>Saturday, November 21, 2026</w:t>
      </w:r>
    </w:p>
    <w:p>
      <w:r>
        <w:rPr>
          <w:color w:val="333333"/>
          <w:sz w:val="22"/>
        </w:rPr>
        <w:t>RAG in production hits real walls: hallucinations, prompt injection, PII leakage, latency. Today covers guardrail pipelines (syntax, PII, toxicity, intent), adversarial threats, grounding via NLI verification, and the P95 latency budget. The lab builds a guardrail pipeline and an NLI-based grounding checker.</w:t>
      </w:r>
    </w:p>
    <w:p>
      <w:r>
        <w:rPr>
          <w:b/>
          <w:color w:val="333333"/>
          <w:sz w:val="24"/>
        </w:rPr>
        <w:t>Learning objectives</w:t>
      </w:r>
    </w:p>
    <w:p>
      <w:pPr>
        <w:pStyle w:val="ListBullet"/>
      </w:pPr>
      <w:r>
        <w:rPr>
          <w:color w:val="333333"/>
          <w:sz w:val="22"/>
        </w:rPr>
        <w:t>Build a guardrail pipeline with syntax, PII, toxicity, and intent stages</w:t>
      </w:r>
    </w:p>
    <w:p>
      <w:pPr>
        <w:pStyle w:val="ListBullet"/>
      </w:pPr>
      <w:r>
        <w:rPr>
          <w:color w:val="333333"/>
          <w:sz w:val="22"/>
        </w:rPr>
        <w:t>Defend against prompt injection at each layer of the system</w:t>
      </w:r>
    </w:p>
    <w:p>
      <w:pPr>
        <w:pStyle w:val="ListBullet"/>
      </w:pPr>
      <w:r>
        <w:rPr>
          <w:color w:val="333333"/>
          <w:sz w:val="22"/>
        </w:rPr>
        <w:t>Verify answers against retrieved evidence using an NLI model</w:t>
      </w:r>
    </w:p>
    <w:p>
      <w:pPr>
        <w:pStyle w:val="ListBullet"/>
      </w:pPr>
      <w:r>
        <w:rPr>
          <w:color w:val="333333"/>
          <w:sz w:val="22"/>
        </w:rPr>
        <w:t>Hit a P95 latency target while keeping all guardrails enabled</w:t>
      </w:r>
    </w:p>
    <w:p>
      <w:pPr>
        <w:pStyle w:val="ListBullet"/>
      </w:pPr>
      <w:r>
        <w:rPr>
          <w:color w:val="333333"/>
          <w:sz w:val="22"/>
        </w:rPr>
        <w:t>Detect and quantify hallucination rate in production</w:t>
      </w:r>
    </w:p>
    <w:p>
      <w:r>
        <w:rPr>
          <w:b/>
          <w:color w:val="333333"/>
          <w:sz w:val="24"/>
        </w:rPr>
        <w:t>Topics covered</w:t>
      </w:r>
    </w:p>
    <w:p>
      <w:pPr>
        <w:pStyle w:val="ListBullet"/>
      </w:pPr>
      <w:r>
        <w:rPr>
          <w:color w:val="333333"/>
          <w:sz w:val="22"/>
        </w:rPr>
        <w:t>1. The guardrail pipeline: Four stages, ordered cheap to expensive: syntax (well-formed JSON), PII detection, toxicity scoring, intent classification. Each stage can refuse independently.</w:t>
      </w:r>
    </w:p>
    <w:p>
      <w:pPr>
        <w:pStyle w:val="ListBullet"/>
      </w:pPr>
      <w:r>
        <w:rPr>
          <w:color w:val="333333"/>
          <w:sz w:val="22"/>
        </w:rPr>
        <w:t>2. PII handling: Detect PII in inputs and outputs. Redact in logs and traces. Use scoped retention policies. Different jurisdictions have different rules; build for the strictest.</w:t>
      </w:r>
    </w:p>
    <w:p>
      <w:pPr>
        <w:pStyle w:val="ListBullet"/>
      </w:pPr>
      <w:r>
        <w:rPr>
          <w:color w:val="333333"/>
          <w:sz w:val="22"/>
        </w:rPr>
        <w:t>3. Prompt injection: Treat retrieved content as untrusted data. Use system-prompt delimiters that fetched text cannot reproduce. Strip instruction-like patterns from retrievals.</w:t>
      </w:r>
    </w:p>
    <w:p>
      <w:pPr>
        <w:pStyle w:val="ListBullet"/>
      </w:pPr>
      <w:r>
        <w:rPr>
          <w:color w:val="333333"/>
          <w:sz w:val="22"/>
        </w:rPr>
        <w:t>4. NLI verification: After generation, run the (answer, evidence) pair through a natural language inference model. Entailment = grounded. Contradiction = block. Neutral = flag for review.</w:t>
      </w:r>
    </w:p>
    <w:p>
      <w:pPr>
        <w:pStyle w:val="ListBullet"/>
      </w:pPr>
      <w:r>
        <w:rPr>
          <w:color w:val="333333"/>
          <w:sz w:val="22"/>
        </w:rPr>
        <w:t>5. Grounding frameworks: Train the model to cite which retrieved passage supports each claim. Verify at inference. Reject answers that fail verification.</w:t>
      </w:r>
    </w:p>
    <w:p>
      <w:pPr>
        <w:pStyle w:val="ListBullet"/>
      </w:pPr>
      <w:r>
        <w:rPr>
          <w:color w:val="333333"/>
          <w:sz w:val="22"/>
        </w:rPr>
        <w:t>6. P95 latency: Means lie about user experience. P95 is what users feel. Budget every stage of the pipeline; nothing exceeds its allotment without explicit justification.</w:t>
      </w:r>
    </w:p>
    <w:p>
      <w:pPr>
        <w:pStyle w:val="ListBullet"/>
      </w:pPr>
      <w:r>
        <w:rPr>
          <w:color w:val="333333"/>
          <w:sz w:val="22"/>
        </w:rPr>
        <w:t>7. Hallucination detection in production: Sample 1% of traffic for offline grounding verification. Alert when the hallucination rate drifts above baseline.</w:t>
      </w:r>
    </w:p>
    <w:p>
      <w:r>
        <w:rPr>
          <w:b/>
          <w:color w:val="333333"/>
          <w:sz w:val="24"/>
        </w:rPr>
        <w:t>Research papers</w:t>
      </w:r>
    </w:p>
    <w:p>
      <w:pPr>
        <w:pStyle w:val="ListBullet"/>
      </w:pPr>
      <w:r>
        <w:rPr>
          <w:color w:val="333333"/>
          <w:sz w:val="22"/>
        </w:rPr>
        <w:t>RAGAS: Automated Evaluation of Retrieval Augmented Generation. Es et al., 2023 (arXiv:2309.15217).</w:t>
      </w:r>
    </w:p>
    <w:p>
      <w:pPr>
        <w:pStyle w:val="ListBullet"/>
      </w:pPr>
      <w:r>
        <w:rPr>
          <w:color w:val="333333"/>
          <w:sz w:val="22"/>
        </w:rPr>
        <w:t>Constitutional AI: Harmlessness from AI Feedback. Bai et al., 2022 (arXiv:2212.08073). Relevant for guardrail design.</w:t>
      </w:r>
    </w:p>
    <w:p>
      <w:r>
        <w:rPr>
          <w:b/>
          <w:color w:val="333333"/>
          <w:sz w:val="24"/>
        </w:rPr>
        <w:t>Labs this week</w:t>
      </w:r>
    </w:p>
    <w:p>
      <w:pPr>
        <w:pStyle w:val="ListBullet"/>
      </w:pPr>
      <w:r>
        <w:rPr>
          <w:color w:val="333333"/>
          <w:sz w:val="22"/>
        </w:rPr>
        <w:t>Four-stage guardrail pipeline: Build a pipeline with syntax, PII, toxicity, and intent stages. Measure throughput and false-positive rates.</w:t>
      </w:r>
    </w:p>
    <w:p>
      <w:pPr>
        <w:pStyle w:val="ListBullet"/>
      </w:pPr>
      <w:r>
        <w:rPr>
          <w:color w:val="333333"/>
          <w:sz w:val="22"/>
        </w:rPr>
        <w:t>NLI-based response grounding: Implement an NLI verifier that scores answer grounding against the retrieved context.</w:t>
      </w:r>
    </w:p>
    <w:p>
      <w:pPr>
        <w:pBdr>
          <w:bottom w:val="single" w:sz="6" w:space="1" w:color="1E2761"/>
        </w:pBdr>
      </w:pPr>
    </w:p>
    <w:p>
      <w:r>
        <w:rPr>
          <w:b/>
          <w:color w:val="1E2761"/>
          <w:sz w:val="26"/>
        </w:rPr>
        <w:t>Week 9: Towards Enterprise RAG</w:t>
      </w:r>
    </w:p>
    <w:p>
      <w:r>
        <w:rPr>
          <w:i/>
          <w:color w:val="333333"/>
          <w:sz w:val="22"/>
        </w:rPr>
        <w:t>Saturday, November 28, 2026</w:t>
      </w:r>
    </w:p>
    <w:p>
      <w:r>
        <w:rPr>
          <w:color w:val="333333"/>
          <w:sz w:val="22"/>
        </w:rPr>
        <w:t>Enterprise RAG goes beyond chunk-and-retrieve. Cover derivative artifacts (factoids, QA pairs) that enrich the index; query transformation with HyDE and multi-hop decomposition; semantic caching for cost control; hard negative mining for embedding fine-tuning. The lab builds three of these and measures the cumulative effect.</w:t>
      </w:r>
    </w:p>
    <w:p>
      <w:r>
        <w:rPr>
          <w:b/>
          <w:color w:val="333333"/>
          <w:sz w:val="24"/>
        </w:rPr>
        <w:t>Learning objectives</w:t>
      </w:r>
    </w:p>
    <w:p>
      <w:pPr>
        <w:pStyle w:val="ListBullet"/>
      </w:pPr>
      <w:r>
        <w:rPr>
          <w:color w:val="333333"/>
          <w:sz w:val="22"/>
        </w:rPr>
        <w:t>Generate factoids and QA pairs from a corpus to enrich retrieval</w:t>
      </w:r>
    </w:p>
    <w:p>
      <w:pPr>
        <w:pStyle w:val="ListBullet"/>
      </w:pPr>
      <w:r>
        <w:rPr>
          <w:color w:val="333333"/>
          <w:sz w:val="22"/>
        </w:rPr>
        <w:t>Apply HyDE and query decomposition for harder questions</w:t>
      </w:r>
    </w:p>
    <w:p>
      <w:pPr>
        <w:pStyle w:val="ListBullet"/>
      </w:pPr>
      <w:r>
        <w:rPr>
          <w:color w:val="333333"/>
          <w:sz w:val="22"/>
        </w:rPr>
        <w:t>Build a semantic cache that cuts inference cost by at least 30%</w:t>
      </w:r>
    </w:p>
    <w:p>
      <w:pPr>
        <w:pStyle w:val="ListBullet"/>
      </w:pPr>
      <w:r>
        <w:rPr>
          <w:color w:val="333333"/>
          <w:sz w:val="22"/>
        </w:rPr>
        <w:t>Mine hard negatives and fine-tune an embedder</w:t>
      </w:r>
    </w:p>
    <w:p>
      <w:pPr>
        <w:pStyle w:val="ListBullet"/>
      </w:pPr>
      <w:r>
        <w:rPr>
          <w:color w:val="333333"/>
          <w:sz w:val="22"/>
        </w:rPr>
        <w:t>Quantify the cumulative effect of these techniques</w:t>
      </w:r>
    </w:p>
    <w:p>
      <w:r>
        <w:rPr>
          <w:b/>
          <w:color w:val="333333"/>
          <w:sz w:val="24"/>
        </w:rPr>
        <w:t>Topics covered</w:t>
      </w:r>
    </w:p>
    <w:p>
      <w:pPr>
        <w:pStyle w:val="ListBullet"/>
      </w:pPr>
      <w:r>
        <w:rPr>
          <w:color w:val="333333"/>
          <w:sz w:val="22"/>
        </w:rPr>
        <w:t>1. Derivative artifacts: factoids and QA pairs: Use an LLM to extract short factoids from each document. Also generate plausible QA pairs. Index both alongside the raw chunks. Retrieval improves on questions that match the generated artifacts better than the raw text.</w:t>
      </w:r>
    </w:p>
    <w:p>
      <w:pPr>
        <w:pStyle w:val="ListBullet"/>
      </w:pPr>
      <w:r>
        <w:rPr>
          <w:color w:val="333333"/>
          <w:sz w:val="22"/>
        </w:rPr>
        <w:t>2. Query transformation: HyDE: Hypothetical Document Embeddings. Generate a plausible answer first; embed that; retrieve against the result. Closes the query-document distribution gap. One extra LLM call per query.</w:t>
      </w:r>
    </w:p>
    <w:p>
      <w:pPr>
        <w:pStyle w:val="ListBullet"/>
      </w:pPr>
      <w:r>
        <w:rPr>
          <w:color w:val="333333"/>
          <w:sz w:val="22"/>
        </w:rPr>
        <w:t>3. Multi-hop decomposition: Hard questions need multiple retrievals. A planner emits sub-queries. Each sub-query retrieves; partial answers inform the next sub-query.</w:t>
      </w:r>
    </w:p>
    <w:p>
      <w:pPr>
        <w:pStyle w:val="ListBullet"/>
      </w:pPr>
      <w:r>
        <w:rPr>
          <w:color w:val="333333"/>
          <w:sz w:val="22"/>
        </w:rPr>
        <w:t>4. Semantic caching: Cache answers by query embedding similarity, not exact match. Typical hit rate: 20% to 40% on production traffic. Cost savings compound with traffic.</w:t>
      </w:r>
    </w:p>
    <w:p>
      <w:pPr>
        <w:pStyle w:val="ListBullet"/>
      </w:pPr>
      <w:r>
        <w:rPr>
          <w:color w:val="333333"/>
          <w:sz w:val="22"/>
        </w:rPr>
        <w:t>5. Hard negative mining: Find documents that look similar to positives but are wrong. Train the embedder to push them apart. Single biggest embedding improvement after the base model.</w:t>
      </w:r>
    </w:p>
    <w:p>
      <w:pPr>
        <w:pStyle w:val="ListBullet"/>
      </w:pPr>
      <w:r>
        <w:rPr>
          <w:color w:val="333333"/>
          <w:sz w:val="22"/>
        </w:rPr>
        <w:t>6. Embedding fine-tuning at enterprise scale: Pull in-domain queries from logs (with consent). Mine hard negatives. Fine-tune with InfoNCE. Re-index. Repeat quarterly.</w:t>
      </w:r>
    </w:p>
    <w:p>
      <w:r>
        <w:rPr>
          <w:b/>
          <w:color w:val="333333"/>
          <w:sz w:val="24"/>
        </w:rPr>
        <w:t>Research papers</w:t>
      </w:r>
    </w:p>
    <w:p>
      <w:pPr>
        <w:pStyle w:val="ListBullet"/>
      </w:pPr>
      <w:r>
        <w:rPr>
          <w:color w:val="333333"/>
          <w:sz w:val="22"/>
        </w:rPr>
        <w:t>Precise Zero-Shot Dense Retrieval without Relevance Labels. Gao et al., 2022 (arXiv:2212.10496). The HyDE paper.</w:t>
      </w:r>
    </w:p>
    <w:p>
      <w:pPr>
        <w:pStyle w:val="ListBullet"/>
      </w:pPr>
      <w:r>
        <w:rPr>
          <w:color w:val="333333"/>
          <w:sz w:val="22"/>
        </w:rPr>
        <w:t>MultiHop-RAG: Benchmarking Retrieval-Augmented Generation for Multi-Hop Queries. Tang and Yang, 2024 (arXiv:2401.15391).</w:t>
      </w:r>
    </w:p>
    <w:p>
      <w:r>
        <w:rPr>
          <w:b/>
          <w:color w:val="333333"/>
          <w:sz w:val="24"/>
        </w:rPr>
        <w:t>Labs this week</w:t>
      </w:r>
    </w:p>
    <w:p>
      <w:pPr>
        <w:pStyle w:val="ListBullet"/>
      </w:pPr>
      <w:r>
        <w:rPr>
          <w:color w:val="333333"/>
          <w:sz w:val="22"/>
        </w:rPr>
        <w:t>Derivative artifacts and query transformation: Generate factoids and QA pairs for a 1000-document corpus. Add HyDE to retrieval. Measure cumulative effect on recall.</w:t>
      </w:r>
    </w:p>
    <w:p>
      <w:pPr>
        <w:pStyle w:val="ListBullet"/>
      </w:pPr>
      <w:r>
        <w:rPr>
          <w:color w:val="333333"/>
          <w:sz w:val="22"/>
        </w:rPr>
        <w:t>Semantic cache layer: Build a semantic cache that caches answers by embedding similarity. Measure hit rate and cost savings on a synthetic 1000-query stream.</w:t>
      </w:r>
    </w:p>
    <w:p>
      <w:pPr>
        <w:pBdr>
          <w:bottom w:val="single" w:sz="6" w:space="1" w:color="1E2761"/>
        </w:pBdr>
      </w:pPr>
    </w:p>
    <w:p>
      <w:r>
        <w:rPr>
          <w:b/>
          <w:color w:val="1E2761"/>
          <w:sz w:val="26"/>
        </w:rPr>
        <w:t>Week 10: Agentic RAG and Text2SQL</w:t>
      </w:r>
    </w:p>
    <w:p>
      <w:r>
        <w:rPr>
          <w:i/>
          <w:color w:val="333333"/>
          <w:sz w:val="22"/>
        </w:rPr>
        <w:t>Saturday, December 5, 2026</w:t>
      </w:r>
    </w:p>
    <w:p>
      <w:r>
        <w:rPr>
          <w:color w:val="333333"/>
          <w:sz w:val="22"/>
        </w:rPr>
        <w:t>Two related topics. First: agentic RAG. The agent decides what to retrieve, when to retrieve, and when to stop. Cover the agent lifecycle, MCP for tool integration, and specialization patterns. Second: Text-to-SQL. Cover schema uncertainty, CTE libraries, and reinforcement learning in SQL generation.</w:t>
      </w:r>
    </w:p>
    <w:p>
      <w:r>
        <w:rPr>
          <w:b/>
          <w:color w:val="333333"/>
          <w:sz w:val="24"/>
        </w:rPr>
        <w:t>Learning objectives</w:t>
      </w:r>
    </w:p>
    <w:p>
      <w:pPr>
        <w:pStyle w:val="ListBullet"/>
      </w:pPr>
      <w:r>
        <w:rPr>
          <w:color w:val="333333"/>
          <w:sz w:val="22"/>
        </w:rPr>
        <w:t>Implement an agentic RAG that beats static RAG on multi-hop questions</w:t>
      </w:r>
    </w:p>
    <w:p>
      <w:pPr>
        <w:pStyle w:val="ListBullet"/>
      </w:pPr>
      <w:r>
        <w:rPr>
          <w:color w:val="333333"/>
          <w:sz w:val="22"/>
        </w:rPr>
        <w:t>Use MCP to expose tools cleanly to the agent</w:t>
      </w:r>
    </w:p>
    <w:p>
      <w:pPr>
        <w:pStyle w:val="ListBullet"/>
      </w:pPr>
      <w:r>
        <w:rPr>
          <w:color w:val="333333"/>
          <w:sz w:val="22"/>
        </w:rPr>
        <w:t>Build a Text-to-SQL system with schema uncertainty handling</w:t>
      </w:r>
    </w:p>
    <w:p>
      <w:pPr>
        <w:pStyle w:val="ListBullet"/>
      </w:pPr>
      <w:r>
        <w:rPr>
          <w:color w:val="333333"/>
          <w:sz w:val="22"/>
        </w:rPr>
        <w:t>Apply a CTE library to reduce SQL complexity</w:t>
      </w:r>
    </w:p>
    <w:p>
      <w:pPr>
        <w:pStyle w:val="ListBullet"/>
      </w:pPr>
      <w:r>
        <w:rPr>
          <w:color w:val="333333"/>
          <w:sz w:val="22"/>
        </w:rPr>
        <w:t>Reason about when RL helps SQL generation and when it does not</w:t>
      </w:r>
    </w:p>
    <w:p>
      <w:r>
        <w:rPr>
          <w:b/>
          <w:color w:val="333333"/>
          <w:sz w:val="24"/>
        </w:rPr>
        <w:t>Topics covered</w:t>
      </w:r>
    </w:p>
    <w:p>
      <w:pPr>
        <w:pStyle w:val="ListBullet"/>
      </w:pPr>
      <w:r>
        <w:rPr>
          <w:color w:val="333333"/>
          <w:sz w:val="22"/>
        </w:rPr>
        <w:t>1. The agentic lifecycle: Perceive the user's question. Plan the retrieval. Act (call tools). Observe. Decide whether to continue or answer. The loop has a defined termination condition.</w:t>
      </w:r>
    </w:p>
    <w:p>
      <w:pPr>
        <w:pStyle w:val="ListBullet"/>
      </w:pPr>
      <w:r>
        <w:rPr>
          <w:color w:val="333333"/>
          <w:sz w:val="22"/>
        </w:rPr>
        <w:t>2. Model Context Protocol (MCP): A clean abstraction for exposing tools to agents. Tool servers, JSON schemas, capability negotiation. The right default for new tool integrations.</w:t>
      </w:r>
    </w:p>
    <w:p>
      <w:pPr>
        <w:pStyle w:val="ListBullet"/>
      </w:pPr>
      <w:r>
        <w:rPr>
          <w:color w:val="333333"/>
          <w:sz w:val="22"/>
        </w:rPr>
        <w:t>3. Agent specialization patterns: Generalist with many tools. Specialist per domain. Router that picks among specialists. Each pattern has a sweet spot in cost and quality.</w:t>
      </w:r>
    </w:p>
    <w:p>
      <w:pPr>
        <w:pStyle w:val="ListBullet"/>
      </w:pPr>
      <w:r>
        <w:rPr>
          <w:color w:val="333333"/>
          <w:sz w:val="22"/>
        </w:rPr>
        <w:t>4. Text-to-SQL architecture: Schema understanding, query planning, SQL generation, verification, execution. Each stage can fail differently; design checkpoints to isolate failures.</w:t>
      </w:r>
    </w:p>
    <w:p>
      <w:pPr>
        <w:pStyle w:val="ListBullet"/>
      </w:pPr>
      <w:r>
        <w:rPr>
          <w:color w:val="333333"/>
          <w:sz w:val="22"/>
        </w:rPr>
        <w:t>5. Schema uncertainty: Production schemas have hundreds of tables. The model cannot see all of them. Retrieve relevant tables first; pass only those to the SQL generator.</w:t>
      </w:r>
    </w:p>
    <w:p>
      <w:pPr>
        <w:pStyle w:val="ListBullet"/>
      </w:pPr>
      <w:r>
        <w:rPr>
          <w:color w:val="333333"/>
          <w:sz w:val="22"/>
        </w:rPr>
        <w:t>6. CTE libraries: Pre-built Common Table Expressions for recurring patterns (date ranges, customer segments, revenue calculations). Reduces SQL complexity; the model composes from a known set.</w:t>
      </w:r>
    </w:p>
    <w:p>
      <w:pPr>
        <w:pStyle w:val="ListBullet"/>
      </w:pPr>
      <w:r>
        <w:rPr>
          <w:color w:val="333333"/>
          <w:sz w:val="22"/>
        </w:rPr>
        <w:t>7. RL for SQL generation: Reward = SQL executes + matches expected rows. RLVR fits naturally. Most gains come from base SFT; RL adds the last 5 to 15 percentage points.</w:t>
      </w:r>
    </w:p>
    <w:p>
      <w:r>
        <w:rPr>
          <w:b/>
          <w:color w:val="333333"/>
          <w:sz w:val="24"/>
        </w:rPr>
        <w:t>Research papers</w:t>
      </w:r>
    </w:p>
    <w:p>
      <w:pPr>
        <w:pStyle w:val="ListBullet"/>
      </w:pPr>
      <w:r>
        <w:rPr>
          <w:color w:val="333333"/>
          <w:sz w:val="22"/>
        </w:rPr>
        <w:t>Spider: A Large-Scale Human-Labeled Dataset for Complex SQL. Yu et al., 2018 (arXiv:1809.08887).</w:t>
      </w:r>
    </w:p>
    <w:p>
      <w:pPr>
        <w:pStyle w:val="ListBullet"/>
      </w:pPr>
      <w:r>
        <w:rPr>
          <w:color w:val="333333"/>
          <w:sz w:val="22"/>
        </w:rPr>
        <w:t>DIN-SQL: Decomposed In-Context Learning of Text-to-SQL. Pourreza and Rafiei, 2023 (arXiv:2304.11015).</w:t>
      </w:r>
    </w:p>
    <w:p>
      <w:r>
        <w:rPr>
          <w:b/>
          <w:color w:val="333333"/>
          <w:sz w:val="24"/>
        </w:rPr>
        <w:t>Labs this week</w:t>
      </w:r>
    </w:p>
    <w:p>
      <w:pPr>
        <w:pStyle w:val="ListBullet"/>
      </w:pPr>
      <w:r>
        <w:rPr>
          <w:color w:val="333333"/>
          <w:sz w:val="22"/>
        </w:rPr>
        <w:t>Semantic cache plus agentic RAG: Layer semantic caching under an agentic RAG. Measure cache hit rate and end-to-end cost on a 200-question test.</w:t>
      </w:r>
    </w:p>
    <w:p>
      <w:pPr>
        <w:pStyle w:val="ListBullet"/>
      </w:pPr>
      <w:r>
        <w:rPr>
          <w:color w:val="333333"/>
          <w:sz w:val="22"/>
        </w:rPr>
        <w:t>ADK, MCP, and A2A condensed: Build a Text-to-SQL agent using Google ADK with MCP for tool exposure. Add an A2A endpoint for cross-team consumption.</w:t>
      </w:r>
    </w:p>
    <w:p>
      <w:pPr>
        <w:pBdr>
          <w:bottom w:val="single" w:sz="6" w:space="1" w:color="1E2761"/>
        </w:pBdr>
      </w:pPr>
    </w:p>
    <w:p>
      <w:r>
        <w:rPr>
          <w:b/>
          <w:color w:val="1E2761"/>
          <w:sz w:val="26"/>
        </w:rPr>
        <w:t>Week 11: Fine-Tuning</w:t>
      </w:r>
    </w:p>
    <w:p>
      <w:r>
        <w:rPr>
          <w:i/>
          <w:color w:val="333333"/>
          <w:sz w:val="22"/>
        </w:rPr>
        <w:t>Saturday, December 12, 2026</w:t>
      </w:r>
    </w:p>
    <w:p>
      <w:r>
        <w:rPr>
          <w:color w:val="333333"/>
          <w:sz w:val="22"/>
        </w:rPr>
        <w:t>The fine-tuning week. Cover Chinchilla scaling for sizing decisions. PEFT with LoRA and qLoRA. The full RLHF pipeline (SFT, reward model, PPO). RL with verifiable rewards (RLVR) for tasks where the reward can be checked programmatically. The lab pair runs Text-to-SQL fine-tuning and a basic TRL GRPO experiment.</w:t>
      </w:r>
    </w:p>
    <w:p>
      <w:r>
        <w:rPr>
          <w:b/>
          <w:color w:val="333333"/>
          <w:sz w:val="24"/>
        </w:rPr>
        <w:t>Learning objectives</w:t>
      </w:r>
    </w:p>
    <w:p>
      <w:pPr>
        <w:pStyle w:val="ListBullet"/>
      </w:pPr>
      <w:r>
        <w:rPr>
          <w:color w:val="333333"/>
          <w:sz w:val="22"/>
        </w:rPr>
        <w:t>Apply Chinchilla scaling to estimate the right model size for a token budget</w:t>
      </w:r>
    </w:p>
    <w:p>
      <w:pPr>
        <w:pStyle w:val="ListBullet"/>
      </w:pPr>
      <w:r>
        <w:rPr>
          <w:color w:val="333333"/>
          <w:sz w:val="22"/>
        </w:rPr>
        <w:t>Configure LoRA with appropriate rank, alpha, and target modules</w:t>
      </w:r>
    </w:p>
    <w:p>
      <w:pPr>
        <w:pStyle w:val="ListBullet"/>
      </w:pPr>
      <w:r>
        <w:rPr>
          <w:color w:val="333333"/>
          <w:sz w:val="22"/>
        </w:rPr>
        <w:t>Walk the full RLHF pipeline: SFT, reward model, PPO</w:t>
      </w:r>
    </w:p>
    <w:p>
      <w:pPr>
        <w:pStyle w:val="ListBullet"/>
      </w:pPr>
      <w:r>
        <w:rPr>
          <w:color w:val="333333"/>
          <w:sz w:val="22"/>
        </w:rPr>
        <w:t>Use RLVR for tasks with programmatically checkable correctness</w:t>
      </w:r>
    </w:p>
    <w:p>
      <w:pPr>
        <w:pStyle w:val="ListBullet"/>
      </w:pPr>
      <w:r>
        <w:rPr>
          <w:color w:val="333333"/>
          <w:sz w:val="22"/>
        </w:rPr>
        <w:t>Run a basic GRPO loop with TRL on a small base model</w:t>
      </w:r>
    </w:p>
    <w:p>
      <w:r>
        <w:rPr>
          <w:b/>
          <w:color w:val="333333"/>
          <w:sz w:val="24"/>
        </w:rPr>
        <w:t>Topics covered</w:t>
      </w:r>
    </w:p>
    <w:p>
      <w:pPr>
        <w:pStyle w:val="ListBullet"/>
      </w:pPr>
      <w:r>
        <w:rPr>
          <w:color w:val="333333"/>
          <w:sz w:val="22"/>
        </w:rPr>
        <w:t>1. Chinchilla scaling: For a fixed compute budget, optimal model size and tokens scale together at roughly 20 tokens per parameter. Knowing your token budget tells you the right model size. Over-trained smaller models often beat under-trained larger.</w:t>
      </w:r>
    </w:p>
    <w:p>
      <w:pPr>
        <w:pStyle w:val="ListBullet"/>
      </w:pPr>
      <w:r>
        <w:rPr>
          <w:color w:val="333333"/>
          <w:sz w:val="22"/>
        </w:rPr>
        <w:t>2. PEFT and LoRA: Freeze the base. Adapt with a low-rank update BA. Train only BA. Recover near-full-precision performance on most downstream tasks at 0.5% to 2% of trainable parameters.</w:t>
      </w:r>
    </w:p>
    <w:p>
      <w:pPr>
        <w:pStyle w:val="ListBullet"/>
      </w:pPr>
      <w:r>
        <w:rPr>
          <w:color w:val="333333"/>
          <w:sz w:val="22"/>
        </w:rPr>
        <w:t>3. qLoRA: Quantize the base to 4-bit. Train LoRA in 16-bit. Memory drops 4x. Accuracy stays within 1-2 points on most tasks.</w:t>
      </w:r>
    </w:p>
    <w:p>
      <w:pPr>
        <w:pStyle w:val="ListBullet"/>
      </w:pPr>
      <w:r>
        <w:rPr>
          <w:color w:val="333333"/>
          <w:sz w:val="22"/>
        </w:rPr>
        <w:t>4. The RLHF pipeline: SFT on demonstrations. Train a reward model on preferences. PPO against the reward model with KL penalty to a reference. Three stages, each with its own failure modes.</w:t>
      </w:r>
    </w:p>
    <w:p>
      <w:pPr>
        <w:pStyle w:val="ListBullet"/>
      </w:pPr>
      <w:r>
        <w:rPr>
          <w:color w:val="333333"/>
          <w:sz w:val="22"/>
        </w:rPr>
        <w:t>5. RL with verifiable rewards (RLVR): When correctness can be checked programmatically (unit tests, SQL execution, theorem checker), skip the reward model. The verifier becomes the reward.</w:t>
      </w:r>
    </w:p>
    <w:p>
      <w:pPr>
        <w:pStyle w:val="ListBullet"/>
      </w:pPr>
      <w:r>
        <w:rPr>
          <w:color w:val="333333"/>
          <w:sz w:val="22"/>
        </w:rPr>
        <w:t>6. GRPO: Group Relative Policy Optimization. Sample N completions per prompt; use relative advantage. Drops the value head, halves memory, matches PPO on many tasks.</w:t>
      </w:r>
    </w:p>
    <w:p>
      <w:pPr>
        <w:pStyle w:val="ListBullet"/>
      </w:pPr>
      <w:r>
        <w:rPr>
          <w:color w:val="333333"/>
          <w:sz w:val="22"/>
        </w:rPr>
        <w:t>7. Evaluating fine-tuned models: Held-out eval for the target task. Regression suite for base capabilities. Drift checks over time. Explicit harm tests.</w:t>
      </w:r>
    </w:p>
    <w:p>
      <w:r>
        <w:rPr>
          <w:b/>
          <w:color w:val="333333"/>
          <w:sz w:val="24"/>
        </w:rPr>
        <w:t>Research papers</w:t>
      </w:r>
    </w:p>
    <w:p>
      <w:pPr>
        <w:pStyle w:val="ListBullet"/>
      </w:pPr>
      <w:r>
        <w:rPr>
          <w:color w:val="333333"/>
          <w:sz w:val="22"/>
        </w:rPr>
        <w:t>Training Compute-Optimal Large Language Models. Hoffmann et al., 2022 (arXiv:2203.15556). The Chinchilla paper.</w:t>
      </w:r>
    </w:p>
    <w:p>
      <w:pPr>
        <w:pStyle w:val="ListBullet"/>
      </w:pPr>
      <w:r>
        <w:rPr>
          <w:color w:val="333333"/>
          <w:sz w:val="22"/>
        </w:rPr>
        <w:t>LoRA: Low-Rank Adaptation of Large Language Models. Hu et al., 2021 (arXiv:2106.09685).</w:t>
      </w:r>
    </w:p>
    <w:p>
      <w:pPr>
        <w:pStyle w:val="ListBullet"/>
      </w:pPr>
      <w:r>
        <w:rPr>
          <w:color w:val="333333"/>
          <w:sz w:val="22"/>
        </w:rPr>
        <w:t>DeepSeekMath: Pushing the Limits of Mathematical Reasoning in Open Language Models. Shao et al., 2024 (arXiv:2402.03300). Introduces GRPO.</w:t>
      </w:r>
    </w:p>
    <w:p>
      <w:r>
        <w:rPr>
          <w:b/>
          <w:color w:val="333333"/>
          <w:sz w:val="24"/>
        </w:rPr>
        <w:t>Labs this week</w:t>
      </w:r>
    </w:p>
    <w:p>
      <w:pPr>
        <w:pStyle w:val="ListBullet"/>
      </w:pPr>
      <w:r>
        <w:rPr>
          <w:color w:val="333333"/>
          <w:sz w:val="22"/>
        </w:rPr>
        <w:t>Text2SQL fine-tuning on Spider: Fine-tune a small base model on the Spider dataset with LoRA. Compare to a few-shot baseline.</w:t>
      </w:r>
    </w:p>
    <w:p>
      <w:pPr>
        <w:pStyle w:val="ListBullet"/>
      </w:pPr>
      <w:r>
        <w:rPr>
          <w:color w:val="333333"/>
          <w:sz w:val="22"/>
        </w:rPr>
        <w:t>Basic TRL GRPO loop: Set up a minimal GRPO training run on a small base model with an executable reward.</w:t>
      </w:r>
    </w:p>
    <w:p>
      <w:pPr>
        <w:pBdr>
          <w:bottom w:val="single" w:sz="6" w:space="1" w:color="1E2761"/>
        </w:pBdr>
      </w:pPr>
    </w:p>
    <w:p>
      <w:r>
        <w:rPr>
          <w:b/>
          <w:color w:val="1E2761"/>
          <w:sz w:val="26"/>
        </w:rPr>
        <w:t>Week 12: Evals</w:t>
      </w:r>
    </w:p>
    <w:p>
      <w:r>
        <w:rPr>
          <w:i/>
          <w:color w:val="333333"/>
          <w:sz w:val="22"/>
        </w:rPr>
        <w:t>Saturday, December 19, 2026</w:t>
      </w:r>
    </w:p>
    <w:p>
      <w:r>
        <w:rPr>
          <w:color w:val="333333"/>
          <w:sz w:val="22"/>
        </w:rPr>
        <w:t>Evaluation week. Cover retrieval metrics (Precision@k, Recall@k, MRR, MAP, NDCG). Ragas for end-to-end RAG metrics (faithfulness, answer relevance, context precision/recall). LLM-as-a-judge: when it works, when it does not. The RGB benchmark for robustness. Verification asymmetry as the core principle behind good eval design.</w:t>
      </w:r>
    </w:p>
    <w:p>
      <w:r>
        <w:rPr>
          <w:b/>
          <w:color w:val="333333"/>
          <w:sz w:val="24"/>
        </w:rPr>
        <w:t>Learning objectives</w:t>
      </w:r>
    </w:p>
    <w:p>
      <w:pPr>
        <w:pStyle w:val="ListBullet"/>
      </w:pPr>
      <w:r>
        <w:rPr>
          <w:color w:val="333333"/>
          <w:sz w:val="22"/>
        </w:rPr>
        <w:t>Compute and interpret Precision@k, Recall@k, MRR, MAP, and NDCG correctly</w:t>
      </w:r>
    </w:p>
    <w:p>
      <w:pPr>
        <w:pStyle w:val="ListBullet"/>
      </w:pPr>
      <w:r>
        <w:rPr>
          <w:color w:val="333333"/>
          <w:sz w:val="22"/>
        </w:rPr>
        <w:t>Run Ragas on a RAG pipeline and interpret each metric</w:t>
      </w:r>
    </w:p>
    <w:p>
      <w:pPr>
        <w:pStyle w:val="ListBullet"/>
      </w:pPr>
      <w:r>
        <w:rPr>
          <w:color w:val="333333"/>
          <w:sz w:val="22"/>
        </w:rPr>
        <w:t>Use LLM-as-a-judge while controlling for known biases</w:t>
      </w:r>
    </w:p>
    <w:p>
      <w:pPr>
        <w:pStyle w:val="ListBullet"/>
      </w:pPr>
      <w:r>
        <w:rPr>
          <w:color w:val="333333"/>
          <w:sz w:val="22"/>
        </w:rPr>
        <w:t>Apply the RGB benchmark to test robustness against noise</w:t>
      </w:r>
    </w:p>
    <w:p>
      <w:pPr>
        <w:pStyle w:val="ListBullet"/>
      </w:pPr>
      <w:r>
        <w:rPr>
          <w:color w:val="333333"/>
          <w:sz w:val="22"/>
        </w:rPr>
        <w:t>Design an eval where verification is cheaper than generation</w:t>
      </w:r>
    </w:p>
    <w:p>
      <w:r>
        <w:rPr>
          <w:b/>
          <w:color w:val="333333"/>
          <w:sz w:val="24"/>
        </w:rPr>
        <w:t>Topics covered</w:t>
      </w:r>
    </w:p>
    <w:p>
      <w:pPr>
        <w:pStyle w:val="ListBullet"/>
      </w:pPr>
      <w:r>
        <w:rPr>
          <w:color w:val="333333"/>
          <w:sz w:val="22"/>
        </w:rPr>
        <w:t>1. Retrieval metrics: Precision@k: how many of the top k are relevant. Recall@k: what fraction of all relevant were retrieved. MRR: rank of the first relevant. MAP: averaged precision across queries. NDCG: graded relevance with rank discount. Pick the metric that matches the downstream use.</w:t>
      </w:r>
    </w:p>
    <w:p>
      <w:pPr>
        <w:pStyle w:val="ListBullet"/>
      </w:pPr>
      <w:r>
        <w:rPr>
          <w:color w:val="333333"/>
          <w:sz w:val="22"/>
        </w:rPr>
        <w:t>2. Ragas for end-to-end RAG: Four metrics: faithfulness (answer grounded in context), answer relevance (answer addresses the question), context precision (retrieved context is relevant), context recall (retrieved context covers what is needed).</w:t>
      </w:r>
    </w:p>
    <w:p>
      <w:pPr>
        <w:pStyle w:val="ListBullet"/>
      </w:pPr>
      <w:r>
        <w:rPr>
          <w:color w:val="333333"/>
          <w:sz w:val="22"/>
        </w:rPr>
        <w:t>3. LLM-as-a-judge: Use a separate strong model to judge answer quality. Cheap and scalable. Beware: position bias (first answer wins), verbosity bias (longer is judged better), and self-preference bias (model prefers its own outputs).</w:t>
      </w:r>
    </w:p>
    <w:p>
      <w:pPr>
        <w:pStyle w:val="ListBullet"/>
      </w:pPr>
      <w:r>
        <w:rPr>
          <w:color w:val="333333"/>
          <w:sz w:val="22"/>
        </w:rPr>
        <w:t>4. The RGB benchmark: Tests retrieval robustness against noise, negative passages, information integration, and counterfactual robustness. A real RAG should hold up against all four.</w:t>
      </w:r>
    </w:p>
    <w:p>
      <w:pPr>
        <w:pStyle w:val="ListBullet"/>
      </w:pPr>
      <w:r>
        <w:rPr>
          <w:color w:val="333333"/>
          <w:sz w:val="22"/>
        </w:rPr>
        <w:t>5. Verification asymmetry: When verification is cheaper than generation, you can score many candidates with a verifier and pick the best. This is the foundation of self-consistency, best-of-N, and RLVR.</w:t>
      </w:r>
    </w:p>
    <w:p>
      <w:pPr>
        <w:pStyle w:val="ListBullet"/>
      </w:pPr>
      <w:r>
        <w:rPr>
          <w:color w:val="333333"/>
          <w:sz w:val="22"/>
        </w:rPr>
        <w:t>6. Building an eval that does not lie: Held-out test set. Stable scoring rubric. Multiple judges or a single judge with calibration. Reproducible seed. Publish the variance, not just the mean.</w:t>
      </w:r>
    </w:p>
    <w:p>
      <w:r>
        <w:rPr>
          <w:b/>
          <w:color w:val="333333"/>
          <w:sz w:val="24"/>
        </w:rPr>
        <w:t>Research papers</w:t>
      </w:r>
    </w:p>
    <w:p>
      <w:pPr>
        <w:pStyle w:val="ListBullet"/>
      </w:pPr>
      <w:r>
        <w:rPr>
          <w:color w:val="333333"/>
          <w:sz w:val="22"/>
        </w:rPr>
        <w:t>RAGAS: Automated Evaluation of Retrieval Augmented Generation. Es et al., 2023 (arXiv:2309.15217).</w:t>
      </w:r>
    </w:p>
    <w:p>
      <w:pPr>
        <w:pStyle w:val="ListBullet"/>
      </w:pPr>
      <w:r>
        <w:rPr>
          <w:color w:val="333333"/>
          <w:sz w:val="22"/>
        </w:rPr>
        <w:t>Benchmarking Large Language Models in Retrieval-Augmented Generation. Chen et al., 2023 (arXiv:2309.01431). The RGB benchmark paper.</w:t>
      </w:r>
    </w:p>
    <w:p>
      <w:pPr>
        <w:pStyle w:val="ListBullet"/>
      </w:pPr>
      <w:r>
        <w:rPr>
          <w:color w:val="333333"/>
          <w:sz w:val="22"/>
        </w:rPr>
        <w:t>Judging LLM-as-a-Judge with MT-Bench and Chatbot Arena. Zheng et al., 2023 (arXiv:2306.05685).</w:t>
      </w:r>
    </w:p>
    <w:p>
      <w:r>
        <w:rPr>
          <w:b/>
          <w:color w:val="333333"/>
          <w:sz w:val="24"/>
        </w:rPr>
        <w:t>Labs this week</w:t>
      </w:r>
    </w:p>
    <w:p>
      <w:pPr>
        <w:pStyle w:val="ListBullet"/>
      </w:pPr>
      <w:r>
        <w:rPr>
          <w:color w:val="333333"/>
          <w:sz w:val="22"/>
        </w:rPr>
        <w:t>Unsloth walkthrough for fast fine-tuning: Use Unsloth to fine-tune a 7B model with LoRA in under 30 minutes on a single GPU. Compare to vanilla TRL.</w:t>
      </w:r>
    </w:p>
    <w:p>
      <w:pPr>
        <w:pStyle w:val="ListBullet"/>
      </w:pPr>
      <w:r>
        <w:rPr>
          <w:color w:val="333333"/>
          <w:sz w:val="22"/>
        </w:rPr>
        <w:t>Full RAG eval suite: Run Ragas on the RAG pipeline you built this week. Add LLM-as-a-judge for answer quality. Add an RGB-style robustness test.</w:t>
      </w:r>
    </w:p>
    <w:p>
      <w:pPr>
        <w:pBdr>
          <w:bottom w:val="single" w:sz="6" w:space="1" w:color="1E2761"/>
        </w:pBdr>
      </w:pP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333333"/>
        <w:sz w:val="18"/>
      </w:rPr>
      <w:t>© 2026 Proxiant Academy | info@proxiant.com | proxiant.ai/training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