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Quiz</w:t>
      </w:r>
    </w:p>
    <w:p>
      <w:r>
        <w:rPr>
          <w:i/>
          <w:color w:val="333333"/>
          <w:sz w:val="28"/>
        </w:rPr>
        <w:t>Agentic RAG and Text2SQL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Agentic RAG differs from static RAG by:</w:t>
      </w:r>
    </w:p>
    <w:p>
      <w:pPr>
        <w:pStyle w:val="ListBullet"/>
      </w:pPr>
      <w:r>
        <w:rPr>
          <w:color w:val="333333"/>
          <w:sz w:val="22"/>
        </w:rPr>
        <w:t>A. Using more documents</w:t>
      </w:r>
    </w:p>
    <w:p>
      <w:pPr>
        <w:pStyle w:val="ListBullet"/>
      </w:pPr>
      <w:r>
        <w:rPr>
          <w:color w:val="333333"/>
          <w:sz w:val="22"/>
        </w:rPr>
        <w:t>B. Letting the agent decide when and what to retrieve</w:t>
      </w:r>
    </w:p>
    <w:p>
      <w:pPr>
        <w:pStyle w:val="ListBullet"/>
      </w:pPr>
      <w:r>
        <w:rPr>
          <w:color w:val="333333"/>
          <w:sz w:val="22"/>
        </w:rPr>
        <w:t>C. Using vector stores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Q2. MCP is preferred for tool integration because it:</w:t>
      </w:r>
    </w:p>
    <w:p>
      <w:pPr>
        <w:pStyle w:val="ListBullet"/>
      </w:pPr>
      <w:r>
        <w:rPr>
          <w:color w:val="333333"/>
          <w:sz w:val="22"/>
        </w:rPr>
        <w:t>A. Is proprietary</w:t>
      </w:r>
    </w:p>
    <w:p>
      <w:pPr>
        <w:pStyle w:val="ListBullet"/>
      </w:pPr>
      <w:r>
        <w:rPr>
          <w:color w:val="333333"/>
          <w:sz w:val="22"/>
        </w:rPr>
        <w:t>B. Standardizes tool interfaces with JSON schemas and capability negotiation</w:t>
      </w:r>
    </w:p>
    <w:p>
      <w:pPr>
        <w:pStyle w:val="ListBullet"/>
      </w:pPr>
      <w:r>
        <w:rPr>
          <w:color w:val="333333"/>
          <w:sz w:val="22"/>
        </w:rPr>
        <w:t>C. Requires special hardware</w:t>
      </w:r>
    </w:p>
    <w:p>
      <w:pPr>
        <w:pStyle w:val="ListBullet"/>
      </w:pPr>
      <w:r>
        <w:rPr>
          <w:color w:val="333333"/>
          <w:sz w:val="22"/>
        </w:rPr>
        <w:t>D. Forbids OAuth</w:t>
      </w:r>
    </w:p>
    <w:p>
      <w:r>
        <w:rPr>
          <w:b/>
          <w:color w:val="1E2761"/>
          <w:sz w:val="26"/>
        </w:rPr>
        <w:t>Q3. Generalist agent with many tools wins until:</w:t>
      </w:r>
    </w:p>
    <w:p>
      <w:pPr>
        <w:pStyle w:val="ListBullet"/>
      </w:pPr>
      <w:r>
        <w:rPr>
          <w:color w:val="333333"/>
          <w:sz w:val="22"/>
        </w:rPr>
        <w:t>A. Forever</w:t>
      </w:r>
    </w:p>
    <w:p>
      <w:pPr>
        <w:pStyle w:val="ListBullet"/>
      </w:pPr>
      <w:r>
        <w:rPr>
          <w:color w:val="333333"/>
          <w:sz w:val="22"/>
        </w:rPr>
        <w:t>B. Tool count saturates the model's selection bandwidth</w:t>
      </w:r>
    </w:p>
    <w:p>
      <w:pPr>
        <w:pStyle w:val="ListBullet"/>
      </w:pPr>
      <w:r>
        <w:rPr>
          <w:color w:val="333333"/>
          <w:sz w:val="22"/>
        </w:rPr>
        <w:t>C. First retry</w:t>
      </w:r>
    </w:p>
    <w:p>
      <w:pPr>
        <w:pStyle w:val="ListBullet"/>
      </w:pPr>
      <w:r>
        <w:rPr>
          <w:color w:val="333333"/>
          <w:sz w:val="22"/>
        </w:rPr>
        <w:t>D. GPU runs out</w:t>
      </w:r>
    </w:p>
    <w:p>
      <w:r>
        <w:rPr>
          <w:b/>
          <w:color w:val="1E2761"/>
          <w:sz w:val="26"/>
        </w:rPr>
        <w:t>Q4. Text-to-SQL schema uncertainty is addressed by:</w:t>
      </w:r>
    </w:p>
    <w:p>
      <w:pPr>
        <w:pStyle w:val="ListBullet"/>
      </w:pPr>
      <w:r>
        <w:rPr>
          <w:color w:val="333333"/>
          <w:sz w:val="22"/>
        </w:rPr>
        <w:t>A. Showing the model all tables</w:t>
      </w:r>
    </w:p>
    <w:p>
      <w:pPr>
        <w:pStyle w:val="ListBullet"/>
      </w:pPr>
      <w:r>
        <w:rPr>
          <w:color w:val="333333"/>
          <w:sz w:val="22"/>
        </w:rPr>
        <w:t>B. Retrieving relevant tables for the question first</w:t>
      </w:r>
    </w:p>
    <w:p>
      <w:pPr>
        <w:pStyle w:val="ListBullet"/>
      </w:pPr>
      <w:r>
        <w:rPr>
          <w:color w:val="333333"/>
          <w:sz w:val="22"/>
        </w:rPr>
        <w:t>C. Random sampling</w:t>
      </w:r>
    </w:p>
    <w:p>
      <w:pPr>
        <w:pStyle w:val="ListBullet"/>
      </w:pPr>
      <w:r>
        <w:rPr>
          <w:color w:val="333333"/>
          <w:sz w:val="22"/>
        </w:rPr>
        <w:t>D. Avoiding SQL</w:t>
      </w:r>
    </w:p>
    <w:p>
      <w:r>
        <w:rPr>
          <w:b/>
          <w:color w:val="1E2761"/>
          <w:sz w:val="26"/>
        </w:rPr>
        <w:t>Q5. CTE libraries help by:</w:t>
      </w:r>
    </w:p>
    <w:p>
      <w:pPr>
        <w:pStyle w:val="ListBullet"/>
      </w:pPr>
      <w:r>
        <w:rPr>
          <w:color w:val="333333"/>
          <w:sz w:val="22"/>
        </w:rPr>
        <w:t>A. Adding complexity</w:t>
      </w:r>
    </w:p>
    <w:p>
      <w:pPr>
        <w:pStyle w:val="ListBullet"/>
      </w:pPr>
      <w:r>
        <w:rPr>
          <w:color w:val="333333"/>
          <w:sz w:val="22"/>
        </w:rPr>
        <w:t>B. Providing pre-built reusable query patterns</w:t>
      </w:r>
    </w:p>
    <w:p>
      <w:pPr>
        <w:pStyle w:val="ListBullet"/>
      </w:pPr>
      <w:r>
        <w:rPr>
          <w:color w:val="333333"/>
          <w:sz w:val="22"/>
        </w:rPr>
        <w:t>C. Replacing SQL</w:t>
      </w:r>
    </w:p>
    <w:p>
      <w:pPr>
        <w:pStyle w:val="ListBullet"/>
      </w:pPr>
      <w:r>
        <w:rPr>
          <w:color w:val="333333"/>
          <w:sz w:val="22"/>
        </w:rPr>
        <w:t>D. Restricting databases</w:t>
      </w:r>
    </w:p>
    <w:p>
      <w:r>
        <w:rPr>
          <w:b/>
          <w:color w:val="1E2761"/>
          <w:sz w:val="26"/>
        </w:rPr>
        <w:t>Q6. RL for SQL generation typically adds gains of:</w:t>
      </w:r>
    </w:p>
    <w:p>
      <w:pPr>
        <w:pStyle w:val="ListBullet"/>
      </w:pPr>
      <w:r>
        <w:rPr>
          <w:color w:val="333333"/>
          <w:sz w:val="22"/>
        </w:rPr>
        <w:t>A. 50% accuracy</w:t>
      </w:r>
    </w:p>
    <w:p>
      <w:pPr>
        <w:pStyle w:val="ListBullet"/>
      </w:pPr>
      <w:r>
        <w:rPr>
          <w:color w:val="333333"/>
          <w:sz w:val="22"/>
        </w:rPr>
        <w:t>B. 5-15 percentage points on hard queries</w:t>
      </w:r>
    </w:p>
    <w:p>
      <w:pPr>
        <w:pStyle w:val="ListBullet"/>
      </w:pPr>
      <w:r>
        <w:rPr>
          <w:color w:val="333333"/>
          <w:sz w:val="22"/>
        </w:rPr>
        <w:t>C. Negative gains</w:t>
      </w:r>
    </w:p>
    <w:p>
      <w:pPr>
        <w:pStyle w:val="ListBullet"/>
      </w:pPr>
      <w:r>
        <w:rPr>
          <w:color w:val="333333"/>
          <w:sz w:val="22"/>
        </w:rPr>
        <w:t>D. 100%</w:t>
      </w:r>
    </w:p>
    <w:p>
      <w:r>
        <w:rPr>
          <w:b/>
          <w:color w:val="1E2761"/>
          <w:sz w:val="26"/>
        </w:rPr>
        <w:t>Q7. Text-to-SQL pipeline stages include:</w:t>
      </w:r>
    </w:p>
    <w:p>
      <w:pPr>
        <w:pStyle w:val="ListBullet"/>
      </w:pPr>
      <w:r>
        <w:rPr>
          <w:color w:val="333333"/>
          <w:sz w:val="22"/>
        </w:rPr>
        <w:t>A. Schema retrieval, planning, generation, verification, execution</w:t>
      </w:r>
    </w:p>
    <w:p>
      <w:pPr>
        <w:pStyle w:val="ListBullet"/>
      </w:pPr>
      <w:r>
        <w:rPr>
          <w:color w:val="333333"/>
          <w:sz w:val="22"/>
        </w:rPr>
        <w:t>B. Tokenization only</w:t>
      </w:r>
    </w:p>
    <w:p>
      <w:pPr>
        <w:pStyle w:val="ListBullet"/>
      </w:pPr>
      <w:r>
        <w:rPr>
          <w:color w:val="333333"/>
          <w:sz w:val="22"/>
        </w:rPr>
        <w:t>C. Image classification</w:t>
      </w:r>
    </w:p>
    <w:p>
      <w:pPr>
        <w:pStyle w:val="ListBullet"/>
      </w:pPr>
      <w:r>
        <w:rPr>
          <w:color w:val="333333"/>
          <w:sz w:val="22"/>
        </w:rPr>
        <w:t>D. Pretraining</w:t>
      </w:r>
    </w:p>
    <w:p>
      <w:r>
        <w:rPr>
          <w:b/>
          <w:color w:val="1E2761"/>
          <w:sz w:val="26"/>
        </w:rPr>
        <w:t>Q8. MCP capability negotiation happens:</w:t>
      </w:r>
    </w:p>
    <w:p>
      <w:pPr>
        <w:pStyle w:val="ListBullet"/>
      </w:pPr>
      <w:r>
        <w:rPr>
          <w:color w:val="333333"/>
          <w:sz w:val="22"/>
        </w:rPr>
        <w:t>A. Per call</w:t>
      </w:r>
    </w:p>
    <w:p>
      <w:pPr>
        <w:pStyle w:val="ListBullet"/>
      </w:pPr>
      <w:r>
        <w:rPr>
          <w:color w:val="333333"/>
          <w:sz w:val="22"/>
        </w:rPr>
        <w:t>B. At session startup</w:t>
      </w:r>
    </w:p>
    <w:p>
      <w:pPr>
        <w:pStyle w:val="ListBullet"/>
      </w:pPr>
      <w:r>
        <w:rPr>
          <w:color w:val="333333"/>
          <w:sz w:val="22"/>
        </w:rPr>
        <w:t>C. Never</w:t>
      </w:r>
    </w:p>
    <w:p>
      <w:pPr>
        <w:pStyle w:val="ListBullet"/>
      </w:pPr>
      <w:r>
        <w:rPr>
          <w:color w:val="333333"/>
          <w:sz w:val="22"/>
        </w:rPr>
        <w:t>D. On failure only</w:t>
      </w:r>
    </w:p>
    <w:p>
      <w:r>
        <w:rPr>
          <w:b/>
          <w:color w:val="1E2761"/>
          <w:sz w:val="26"/>
        </w:rPr>
        <w:t>Q9. Agent specialization pattern 'router' picks:</w:t>
      </w:r>
    </w:p>
    <w:p>
      <w:pPr>
        <w:pStyle w:val="ListBullet"/>
      </w:pPr>
      <w:r>
        <w:rPr>
          <w:color w:val="333333"/>
          <w:sz w:val="22"/>
        </w:rPr>
        <w:t>A. Random specialist</w:t>
      </w:r>
    </w:p>
    <w:p>
      <w:pPr>
        <w:pStyle w:val="ListBullet"/>
      </w:pPr>
      <w:r>
        <w:rPr>
          <w:color w:val="333333"/>
          <w:sz w:val="22"/>
        </w:rPr>
        <w:t>B. The right specialist agent for the input</w:t>
      </w:r>
    </w:p>
    <w:p>
      <w:pPr>
        <w:pStyle w:val="ListBullet"/>
      </w:pPr>
      <w:r>
        <w:rPr>
          <w:color w:val="333333"/>
          <w:sz w:val="22"/>
        </w:rPr>
        <w:t>C. All specialists at once</w:t>
      </w:r>
    </w:p>
    <w:p>
      <w:pPr>
        <w:pStyle w:val="ListBullet"/>
      </w:pPr>
      <w:r>
        <w:rPr>
          <w:color w:val="333333"/>
          <w:sz w:val="22"/>
        </w:rPr>
        <w:t>D. No specialists</w:t>
      </w:r>
    </w:p>
    <w:p>
      <w:r>
        <w:rPr>
          <w:b/>
          <w:color w:val="1E2761"/>
          <w:sz w:val="26"/>
        </w:rPr>
        <w:t>Q10. SQL verification step typically:</w:t>
      </w:r>
    </w:p>
    <w:p>
      <w:pPr>
        <w:pStyle w:val="ListBullet"/>
      </w:pPr>
      <w:r>
        <w:rPr>
          <w:color w:val="333333"/>
          <w:sz w:val="22"/>
        </w:rPr>
        <w:t>A. Runs the query immediately</w:t>
      </w:r>
    </w:p>
    <w:p>
      <w:pPr>
        <w:pStyle w:val="ListBullet"/>
      </w:pPr>
      <w:r>
        <w:rPr>
          <w:color w:val="333333"/>
          <w:sz w:val="22"/>
        </w:rPr>
        <w:t>B. Checks syntax and table/column existence before execution</w:t>
      </w:r>
    </w:p>
    <w:p>
      <w:pPr>
        <w:pStyle w:val="ListBullet"/>
      </w:pPr>
      <w:r>
        <w:rPr>
          <w:color w:val="333333"/>
          <w:sz w:val="22"/>
        </w:rPr>
        <w:t>C. Skips checking</w:t>
      </w:r>
    </w:p>
    <w:p>
      <w:pPr>
        <w:pStyle w:val="ListBullet"/>
      </w:pPr>
      <w:r>
        <w:rPr>
          <w:color w:val="333333"/>
          <w:sz w:val="22"/>
        </w:rPr>
        <w:t>D. Reformats SQL</w:t>
      </w:r>
    </w:p>
    <w:p>
      <w:r>
        <w:rPr>
          <w:b/>
          <w:color w:val="1E2761"/>
          <w:sz w:val="26"/>
        </w:rPr>
        <w:t>Q11. Agentic RAG's termination condition is:</w:t>
      </w:r>
    </w:p>
    <w:p>
      <w:pPr>
        <w:pStyle w:val="ListBullet"/>
      </w:pPr>
      <w:r>
        <w:rPr>
          <w:color w:val="333333"/>
          <w:sz w:val="22"/>
        </w:rPr>
        <w:t>A. User clicks stop</w:t>
      </w:r>
    </w:p>
    <w:p>
      <w:pPr>
        <w:pStyle w:val="ListBullet"/>
      </w:pPr>
      <w:r>
        <w:rPr>
          <w:color w:val="333333"/>
          <w:sz w:val="22"/>
        </w:rPr>
        <w:t>B. An answer, refusal, or max-iteration cap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Token count only</w:t>
      </w:r>
    </w:p>
    <w:p>
      <w:r>
        <w:rPr>
          <w:b/>
          <w:color w:val="1E2761"/>
          <w:sz w:val="26"/>
        </w:rPr>
        <w:t>Q12. Schema retrieval embeds:</w:t>
      </w:r>
    </w:p>
    <w:p>
      <w:pPr>
        <w:pStyle w:val="ListBullet"/>
      </w:pPr>
      <w:r>
        <w:rPr>
          <w:color w:val="333333"/>
          <w:sz w:val="22"/>
        </w:rPr>
        <w:t>A. Table data</w:t>
      </w:r>
    </w:p>
    <w:p>
      <w:pPr>
        <w:pStyle w:val="ListBullet"/>
      </w:pPr>
      <w:r>
        <w:rPr>
          <w:color w:val="333333"/>
          <w:sz w:val="22"/>
        </w:rPr>
        <w:t>B. Table descriptions and column names</w:t>
      </w:r>
    </w:p>
    <w:p>
      <w:pPr>
        <w:pStyle w:val="ListBullet"/>
      </w:pPr>
      <w:r>
        <w:rPr>
          <w:color w:val="333333"/>
          <w:sz w:val="22"/>
        </w:rPr>
        <w:t>C. Query history only</w:t>
      </w:r>
    </w:p>
    <w:p>
      <w:pPr>
        <w:pStyle w:val="ListBullet"/>
      </w:pPr>
      <w:r>
        <w:rPr>
          <w:color w:val="333333"/>
          <w:sz w:val="22"/>
        </w:rPr>
        <w:t>D. User IDs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Sketch an agentic RAG that beats static RAG by 10 points on multi-hop questions.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Design a CTE library for a finance schema and pick 5 starter CTEs.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Pick when RL helps Text-to-SQL and when SFT alone is enough.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