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7: Multiple Agents and Deep RL</w:t>
      </w:r>
    </w:p>
    <w:p>
      <w:r>
        <w:rPr>
          <w:i/>
          <w:color w:val="333333"/>
          <w:sz w:val="28"/>
        </w:rPr>
        <w:t>Design patterns, uncertainty, and RL on real LLMs</w:t>
      </w:r>
    </w:p>
    <w:p>
      <w:r>
        <w:rPr>
          <w:i/>
          <w:color w:val="333333"/>
          <w:sz w:val="22"/>
        </w:rPr>
        <w:t>Main session date: Sunday, July 19, 2026</w:t>
      </w:r>
    </w:p>
    <w:p>
      <w:r>
        <w:rPr>
          <w:i/>
          <w:color w:val="333333"/>
          <w:sz w:val="22"/>
        </w:rPr>
        <w:t>AI Agents and Advanced Fine-Tuning Bootcamp | Proxiant Academy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Session Overview</w:t>
      </w:r>
    </w:p>
    <w:p>
      <w:r>
        <w:rPr>
          <w:color w:val="333333"/>
          <w:sz w:val="22"/>
        </w:rPr>
        <w:t>We push from single-agent RL to multi-agent and from gridworld to actual LLMs. Engineering patterns become real: SRP, facades, idempotency. We confront the genuine tradeoffs between tool-maximalist agents and multi-agent architectures.</w:t>
      </w:r>
    </w:p>
    <w:p>
      <w:r>
        <w:rPr>
          <w:b/>
          <w:color w:val="1E2761"/>
          <w:sz w:val="26"/>
        </w:rPr>
        <w:t>Learning Objectives</w:t>
      </w:r>
    </w:p>
    <w:p>
      <w:pPr>
        <w:pStyle w:val="ListBullet"/>
      </w:pPr>
      <w:r>
        <w:rPr>
          <w:color w:val="333333"/>
          <w:sz w:val="22"/>
        </w:rPr>
        <w:t>Apply Single Responsibility Principle and facade patterns to agent design</w:t>
      </w:r>
    </w:p>
    <w:p>
      <w:pPr>
        <w:pStyle w:val="ListBullet"/>
      </w:pPr>
      <w:r>
        <w:rPr>
          <w:color w:val="333333"/>
          <w:sz w:val="22"/>
        </w:rPr>
        <w:t>Distinguish epistemic from aleatoric uncertainty and choose the right response</w:t>
      </w:r>
    </w:p>
    <w:p>
      <w:pPr>
        <w:pStyle w:val="ListBullet"/>
      </w:pPr>
      <w:r>
        <w:rPr>
          <w:color w:val="333333"/>
          <w:sz w:val="22"/>
        </w:rPr>
        <w:t>Make idempotent tool calls that survive retries</w:t>
      </w:r>
    </w:p>
    <w:p>
      <w:pPr>
        <w:pStyle w:val="ListBullet"/>
      </w:pPr>
      <w:r>
        <w:rPr>
          <w:color w:val="333333"/>
          <w:sz w:val="22"/>
        </w:rPr>
        <w:t>Run PPO on an LLM with TRL and recover from training instability</w:t>
      </w:r>
    </w:p>
    <w:p>
      <w:pPr>
        <w:pStyle w:val="ListBullet"/>
      </w:pPr>
      <w:r>
        <w:rPr>
          <w:color w:val="333333"/>
          <w:sz w:val="22"/>
        </w:rPr>
        <w:t>Run GRPO and DPO on the same base model and compare convergence</w:t>
      </w:r>
    </w:p>
    <w:p>
      <w:r>
        <w:br w:type="page"/>
      </w:r>
    </w:p>
    <w:p>
      <w:r>
        <w:rPr>
          <w:b/>
          <w:color w:val="1E2761"/>
          <w:sz w:val="32"/>
        </w:rPr>
        <w:t>Detailed Notes</w:t>
      </w:r>
    </w:p>
    <w:p>
      <w:r>
        <w:rPr>
          <w:b/>
          <w:color w:val="1E2761"/>
          <w:sz w:val="26"/>
        </w:rPr>
        <w:t>1. Single Responsibility Principle for agents</w:t>
      </w:r>
    </w:p>
    <w:p>
      <w:r>
        <w:rPr>
          <w:color w:val="333333"/>
          <w:sz w:val="22"/>
        </w:rPr>
        <w:t>An agent should do one thing. If you cannot describe its responsibility in one sentence, split it. This sounds obvious until you see a single 'general assistant' agent that holds the entire system together. Such agents are untestable and unobservable.</w:t>
      </w:r>
    </w:p>
    <w:p>
      <w:r>
        <w:rPr>
          <w:b/>
          <w:color w:val="1E2761"/>
          <w:sz w:val="26"/>
        </w:rPr>
        <w:t>2. Facade agents</w:t>
      </w:r>
    </w:p>
    <w:p>
      <w:r>
        <w:rPr>
          <w:color w:val="333333"/>
          <w:sz w:val="22"/>
        </w:rPr>
        <w:t>A facade agent wraps a noisy sub-system and presents a clean tool to the rest of the team. Useful when a legacy API requires multiple calls, retries, and reconciliation. The facade hides complexity; the rest of the system stays simple.</w:t>
      </w:r>
    </w:p>
    <w:p>
      <w:r>
        <w:rPr>
          <w:b/>
          <w:color w:val="1E2761"/>
          <w:sz w:val="26"/>
        </w:rPr>
        <w:t>3. Epistemic vs aleatoric uncertainty</w:t>
      </w:r>
    </w:p>
    <w:p>
      <w:r>
        <w:rPr>
          <w:color w:val="333333"/>
          <w:sz w:val="22"/>
        </w:rPr>
        <w:t>Epistemic: the model does not know but could learn with more data. Aleatoric: the world is genuinely random. More data fixes epistemic. Only calibration helps with aleatoric. Confusing the two leads to over-collection of training data that cannot improve the system.</w:t>
      </w:r>
    </w:p>
    <w:p>
      <w:r>
        <w:rPr>
          <w:b/>
          <w:color w:val="1E2761"/>
          <w:sz w:val="26"/>
        </w:rPr>
        <w:t>4. Idempotency is the difference between demo and prod</w:t>
      </w:r>
    </w:p>
    <w:p>
      <w:r>
        <w:rPr>
          <w:color w:val="333333"/>
          <w:sz w:val="22"/>
        </w:rPr>
        <w:t>Every write tool accepts an idempotency key. Every retry with the same key is a no-op if the prior call succeeded. Without this, every transient failure becomes a double-charge incident waiting to happen.</w:t>
      </w:r>
    </w:p>
    <w:p>
      <w:r>
        <w:rPr>
          <w:b/>
          <w:color w:val="1E2761"/>
          <w:sz w:val="26"/>
        </w:rPr>
        <w:t>5. Tool-maximalist vs multi-agent: pick one</w:t>
      </w:r>
    </w:p>
    <w:p>
      <w:r>
        <w:rPr>
          <w:color w:val="333333"/>
          <w:sz w:val="22"/>
        </w:rPr>
        <w:t>The choice is empirical, not philosophical. Measure both on your task: quality, cost, latency, observability. The tool-maximalist single agent wins more often than engineers expect. Multi-agent wins when responsibilities are genuinely separable and the agents have different reward functions.</w:t>
      </w:r>
    </w:p>
    <w:p>
      <w:r>
        <w:rPr>
          <w:b/>
          <w:color w:val="1E2761"/>
          <w:sz w:val="26"/>
        </w:rPr>
        <w:t>6. PPO on real LLMs</w:t>
      </w:r>
    </w:p>
    <w:p>
      <w:r>
        <w:rPr>
          <w:color w:val="333333"/>
          <w:sz w:val="22"/>
        </w:rPr>
        <w:t>KL penalty against a reference model is non-negotiable. Without it the policy drifts off the manifold and reward hacking becomes inevitable. Reward scaling matters: scale rewards so the median advantage is order of magnitude 1. Use a small enough learning rate (1e-6 to 5e-6 for 7B models).</w:t>
      </w:r>
    </w:p>
    <w:p>
      <w:r>
        <w:rPr>
          <w:b/>
          <w:color w:val="1E2761"/>
          <w:sz w:val="26"/>
        </w:rPr>
        <w:t>7. GRPO and DPO in practice</w:t>
      </w:r>
    </w:p>
    <w:p>
      <w:r>
        <w:rPr>
          <w:color w:val="333333"/>
          <w:sz w:val="22"/>
        </w:rPr>
        <w:t>GRPO: sample group size 4 to 8 per prompt. Larger groups give better advantage estimates but cost more. DPO: beta in 0.05 to 0.2 is the practical range. Lower beta follows preferences more aggressively but can overfit.</w:t>
      </w:r>
    </w:p>
    <w:p>
      <w:r>
        <w:br w:type="page"/>
      </w:r>
    </w:p>
    <w:p>
      <w:r>
        <w:rPr>
          <w:b/>
          <w:color w:val="1E2761"/>
          <w:sz w:val="32"/>
        </w:rPr>
        <w:t>Topics at a Glance</w:t>
      </w:r>
    </w:p>
    <w:p>
      <w:r>
        <w:rPr>
          <w:b/>
          <w:color w:val="333333"/>
          <w:sz w:val="24"/>
        </w:rPr>
        <w:t>1. SRP and facades in agent design</w:t>
      </w:r>
    </w:p>
    <w:p>
      <w:r>
        <w:rPr>
          <w:color w:val="333333"/>
          <w:sz w:val="22"/>
        </w:rPr>
        <w:t>One agent, one responsibility. A facade agent wraps a noisy sub-system and presents a clean tool to the rest of the team.</w:t>
      </w:r>
    </w:p>
    <w:p>
      <w:r>
        <w:rPr>
          <w:b/>
          <w:color w:val="333333"/>
          <w:sz w:val="24"/>
        </w:rPr>
        <w:t>2. Epistemic vs aleatoric uncertainty</w:t>
      </w:r>
    </w:p>
    <w:p>
      <w:r>
        <w:rPr>
          <w:color w:val="333333"/>
          <w:sz w:val="22"/>
        </w:rPr>
        <w:t>Epistemic is what the model does not know but could learn. Aleatoric is what is genuinely random. Treat them differently: more data fixes the first; better calibration is the only response to the second.</w:t>
      </w:r>
    </w:p>
    <w:p>
      <w:r>
        <w:rPr>
          <w:b/>
          <w:color w:val="333333"/>
          <w:sz w:val="24"/>
        </w:rPr>
        <w:t>3. Idempotency in tool calls</w:t>
      </w:r>
    </w:p>
    <w:p>
      <w:r>
        <w:rPr>
          <w:color w:val="333333"/>
          <w:sz w:val="22"/>
        </w:rPr>
        <w:t>Every write tool should accept an idempotency key. Every retry should be a no-op if the prior call succeeded. This is non-negotiable in agent systems.</w:t>
      </w:r>
    </w:p>
    <w:p>
      <w:r>
        <w:rPr>
          <w:b/>
          <w:color w:val="333333"/>
          <w:sz w:val="24"/>
        </w:rPr>
        <w:t>4. Tool-maximalist vs multi-agent</w:t>
      </w:r>
    </w:p>
    <w:p>
      <w:r>
        <w:rPr>
          <w:color w:val="333333"/>
          <w:sz w:val="22"/>
        </w:rPr>
        <w:t>One agent with twenty tools beats five agents with four tools each, until the catalog crosses a model-specific bandwidth limit. Test both before committing.</w:t>
      </w:r>
    </w:p>
    <w:p>
      <w:r>
        <w:rPr>
          <w:b/>
          <w:color w:val="333333"/>
          <w:sz w:val="24"/>
        </w:rPr>
        <w:t>5. PPO on LLMs: practical notes</w:t>
      </w:r>
    </w:p>
    <w:p>
      <w:r>
        <w:rPr>
          <w:color w:val="333333"/>
          <w:sz w:val="22"/>
        </w:rPr>
        <w:t>KL penalty is the difference between stable and divergent training. Reference model is non-negotiable. Reward scaling matters more than people expect.</w:t>
      </w:r>
    </w:p>
    <w:p>
      <w:r>
        <w:rPr>
          <w:b/>
          <w:color w:val="333333"/>
          <w:sz w:val="24"/>
        </w:rPr>
        <w:t>6. GRPO on LLMs</w:t>
      </w:r>
    </w:p>
    <w:p>
      <w:r>
        <w:rPr>
          <w:color w:val="333333"/>
          <w:sz w:val="22"/>
        </w:rPr>
        <w:t>Sample N completions per prompt. Compute group-relative advantage. Drops the value head and the memory footprint by roughly half.</w:t>
      </w:r>
    </w:p>
    <w:p>
      <w:r>
        <w:rPr>
          <w:b/>
          <w:color w:val="333333"/>
          <w:sz w:val="24"/>
        </w:rPr>
        <w:t>7. DPO on LLMs</w:t>
      </w:r>
    </w:p>
    <w:p>
      <w:r>
        <w:rPr>
          <w:color w:val="333333"/>
          <w:sz w:val="22"/>
        </w:rPr>
        <w:t>Pure preference data, no reward model, no sampling at training time. Cheaper and simpler but less expressive than PPO for multi-turn tasks.</w:t>
      </w:r>
    </w:p>
    <w:p>
      <w:r>
        <w:rPr>
          <w:b/>
          <w:color w:val="1E2761"/>
          <w:sz w:val="32"/>
        </w:rPr>
        <w:t>Research Papers</w:t>
      </w:r>
    </w:p>
    <w:p>
      <w:r>
        <w:rPr>
          <w:b/>
          <w:color w:val="333333"/>
          <w:sz w:val="24"/>
        </w:rPr>
        <w:t>Constitutional AI: Harmlessness from AI Feedback</w:t>
      </w:r>
    </w:p>
    <w:p>
      <w:r>
        <w:rPr>
          <w:color w:val="333333"/>
          <w:sz w:val="22"/>
        </w:rPr>
        <w:t>Bai et al., 2022 (arXiv:2212.08073). Multi-stage RL with AI-generated preferences.</w:t>
      </w:r>
    </w:p>
    <w:p>
      <w:r>
        <w:rPr>
          <w:b/>
          <w:color w:val="333333"/>
          <w:sz w:val="24"/>
        </w:rPr>
        <w:t>Group Relative Policy Optimization (DeepSeekMath section)</w:t>
      </w:r>
    </w:p>
    <w:p>
      <w:r>
        <w:rPr>
          <w:color w:val="333333"/>
          <w:sz w:val="22"/>
        </w:rPr>
        <w:t>Shao et al., 2024 (arXiv:2402.03300). Same paper as week 6, deeper read.</w:t>
      </w:r>
    </w:p>
    <w:p>
      <w:r>
        <w:rPr>
          <w:b/>
          <w:color w:val="1E2761"/>
          <w:sz w:val="32"/>
        </w:rPr>
        <w:t>This Week's Labs</w:t>
      </w:r>
    </w:p>
    <w:p>
      <w:r>
        <w:rPr>
          <w:b/>
          <w:color w:val="333333"/>
          <w:sz w:val="24"/>
        </w:rPr>
        <w:t>PPO on an LLM with TRL</w:t>
      </w:r>
    </w:p>
    <w:p>
      <w:r>
        <w:rPr>
          <w:color w:val="333333"/>
          <w:sz w:val="22"/>
        </w:rPr>
        <w:t>Objective: Fine-tune a 1B-parameter base model with PPO on a reward model trained from human preferences.</w:t>
      </w:r>
    </w:p>
    <w:p>
      <w:r>
        <w:rPr>
          <w:color w:val="333333"/>
          <w:sz w:val="22"/>
        </w:rPr>
        <w:t>Deliverables: Training curves, the instability diagnosis, and the fix.</w:t>
      </w:r>
    </w:p>
    <w:p>
      <w:r>
        <w:rPr>
          <w:b/>
          <w:color w:val="333333"/>
          <w:sz w:val="24"/>
        </w:rPr>
        <w:t>GRPO with TRL</w:t>
      </w:r>
    </w:p>
    <w:p>
      <w:r>
        <w:rPr>
          <w:color w:val="333333"/>
          <w:sz w:val="22"/>
        </w:rPr>
        <w:t>Objective: Fine-tune the same base model with GRPO and compare to the PPO run.</w:t>
      </w:r>
    </w:p>
    <w:p>
      <w:r>
        <w:rPr>
          <w:color w:val="333333"/>
          <w:sz w:val="22"/>
        </w:rPr>
        <w:t>Deliverables: Comparison table and a short recommendation.</w:t>
      </w:r>
    </w:p>
    <w:p>
      <w:r>
        <w:rPr>
          <w:b/>
          <w:color w:val="333333"/>
          <w:sz w:val="24"/>
        </w:rPr>
        <w:t>DPO on an LLM</w:t>
      </w:r>
    </w:p>
    <w:p>
      <w:r>
        <w:rPr>
          <w:color w:val="333333"/>
          <w:sz w:val="22"/>
        </w:rPr>
        <w:t>Objective: Fine-tune the base model with DPO on the preference pairs that produced the reward model.</w:t>
      </w:r>
    </w:p>
    <w:p>
      <w:r>
        <w:rPr>
          <w:color w:val="333333"/>
          <w:sz w:val="22"/>
        </w:rPr>
        <w:t>Deliverables: Eval table and the written comparison.</w:t>
      </w:r>
    </w:p>
    <w:p>
      <w:r>
        <w:rPr>
          <w:b/>
          <w:color w:val="1E2761"/>
          <w:sz w:val="32"/>
        </w:rPr>
        <w:t>Review Questions</w:t>
      </w:r>
    </w:p>
    <w:p>
      <w:pPr>
        <w:pStyle w:val="ListBullet"/>
      </w:pPr>
      <w:r>
        <w:rPr>
          <w:color w:val="333333"/>
          <w:sz w:val="22"/>
        </w:rPr>
        <w:t>Describe a system where SRP failure produced a debugging nightmare.</w:t>
      </w:r>
    </w:p>
    <w:p>
      <w:pPr>
        <w:pStyle w:val="ListBullet"/>
      </w:pPr>
      <w:r>
        <w:rPr>
          <w:color w:val="333333"/>
          <w:sz w:val="22"/>
        </w:rPr>
        <w:t>Give a use case for a facade agent that beats a direct tool integration.</w:t>
      </w:r>
    </w:p>
    <w:p>
      <w:pPr>
        <w:pStyle w:val="ListBullet"/>
      </w:pPr>
      <w:r>
        <w:rPr>
          <w:color w:val="333333"/>
          <w:sz w:val="22"/>
        </w:rPr>
        <w:t>Pick an example of aleatoric uncertainty that a junior engineer might mistake for epistemic.</w:t>
      </w:r>
    </w:p>
    <w:p>
      <w:pPr>
        <w:pStyle w:val="ListBullet"/>
      </w:pPr>
      <w:r>
        <w:rPr>
          <w:color w:val="333333"/>
          <w:sz w:val="22"/>
        </w:rPr>
        <w:t>Why does PPO without KL penalty produce reward hacking?</w:t>
      </w:r>
    </w:p>
    <w:p>
      <w:r>
        <w:rPr>
          <w:color w:val="333333"/>
          <w:sz w:val="22"/>
        </w:rPr>
        <w:t>Answers are reviewed live during the Wednesday quiz session.</w:t>
      </w:r>
    </w:p>
    <w:p>
      <w:r>
        <w:rPr>
          <w:b/>
          <w:color w:val="1E2761"/>
          <w:sz w:val="32"/>
        </w:rPr>
        <w:t>Further Reading</w:t>
      </w:r>
    </w:p>
    <w:p>
      <w:r>
        <w:rPr>
          <w:color w:val="333333"/>
          <w:sz w:val="22"/>
        </w:rPr>
        <w:t>Listed in the dedicated paper reading guide for this week (see Research_Papers folder).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