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11: Agentic RAG and Agentic Training</w:t>
      </w:r>
    </w:p>
    <w:p>
      <w:r>
        <w:rPr>
          <w:i/>
          <w:color w:val="333333"/>
          <w:sz w:val="28"/>
        </w:rPr>
        <w:t>Multi-hop retrieval, HyDE, and trajectory-based training</w:t>
      </w:r>
    </w:p>
    <w:p>
      <w:r>
        <w:rPr>
          <w:i/>
          <w:color w:val="333333"/>
          <w:sz w:val="22"/>
        </w:rPr>
        <w:t>Main session date: Sunday, August 16, 2026</w:t>
      </w:r>
    </w:p>
    <w:p>
      <w:r>
        <w:rPr>
          <w:i/>
          <w:color w:val="333333"/>
          <w:sz w:val="22"/>
        </w:rPr>
        <w:t>AI Agents and Advanced Fine-Tuning Bootcamp | Proxiant Academy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Agentic RAG done seriously. Multi-hop, HyDE, query decomposition, multi-source routing. Then trajectory-based training with Microsoft Agent Lightning. The lab pair builds a real agentic RAG system over a 100K-document corpus and trains a smaller agent on the successful trajectories.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Decompose a multi-hop question into a sequence of retrievable sub-queries</w:t>
      </w:r>
    </w:p>
    <w:p>
      <w:pPr>
        <w:pStyle w:val="ListBullet"/>
      </w:pPr>
      <w:r>
        <w:rPr>
          <w:color w:val="333333"/>
          <w:sz w:val="22"/>
        </w:rPr>
        <w:t>Use HyDE to bridge the query-document distribution gap</w:t>
      </w:r>
    </w:p>
    <w:p>
      <w:pPr>
        <w:pStyle w:val="ListBullet"/>
      </w:pPr>
      <w:r>
        <w:rPr>
          <w:color w:val="333333"/>
          <w:sz w:val="22"/>
        </w:rPr>
        <w:t>Route across multiple retrieval sources (vector, BM25, SQL, API)</w:t>
      </w:r>
    </w:p>
    <w:p>
      <w:pPr>
        <w:pStyle w:val="ListBullet"/>
      </w:pPr>
      <w:r>
        <w:rPr>
          <w:color w:val="333333"/>
          <w:sz w:val="22"/>
        </w:rPr>
        <w:t>Capture agent trajectories with the data shape required for training</w:t>
      </w:r>
    </w:p>
    <w:p>
      <w:pPr>
        <w:pStyle w:val="ListBullet"/>
      </w:pPr>
      <w:r>
        <w:rPr>
          <w:color w:val="333333"/>
          <w:sz w:val="22"/>
        </w:rPr>
        <w:t>Train an agent on its own trajectories using Microsoft Agent Lightning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Multi-hop RAG</w:t>
      </w:r>
    </w:p>
    <w:p>
      <w:r>
        <w:rPr>
          <w:color w:val="333333"/>
          <w:sz w:val="22"/>
        </w:rPr>
        <w:t>Hard questions need multiple retrievals chained together. The agent decides what to retrieve next given partial answers. The challenge is intermediate evaluation: when is the partial answer good enough to query again, and when has the chain gone off the rails.</w:t>
      </w:r>
    </w:p>
    <w:p>
      <w:r>
        <w:rPr>
          <w:b/>
          <w:color w:val="1E2761"/>
          <w:sz w:val="26"/>
        </w:rPr>
        <w:t>2. HyDE</w:t>
      </w:r>
    </w:p>
    <w:p>
      <w:r>
        <w:rPr>
          <w:color w:val="333333"/>
          <w:sz w:val="22"/>
        </w:rPr>
        <w:t>Hypothetical Document Embeddings. Generate a plausible answer first using only the query. Embed that. Retrieve against the result. Closes the query-document distribution gap that plain query embeddings suffer from. Cheap and surprisingly effective. One extra LLM call per query.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hyde_retrieve(query, k=8):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hypo = llm.generate(f'Write a passage answering: {query}')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vector_store.search(embed(hypo), k=k)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3. Query decomposition</w:t>
      </w:r>
    </w:p>
    <w:p>
      <w:r>
        <w:rPr>
          <w:color w:val="333333"/>
          <w:sz w:val="22"/>
        </w:rPr>
        <w:t>Predetermined: planner emits all sub-queries up front. Predictable but rigid. Adaptive: each sub-query depends on prior results. Flexible but harder to evaluate. Pick based on how often the planner can predict the full path.</w:t>
      </w:r>
    </w:p>
    <w:p>
      <w:r>
        <w:rPr>
          <w:b/>
          <w:color w:val="1E2761"/>
          <w:sz w:val="26"/>
        </w:rPr>
        <w:t>4. Multi-source routing</w:t>
      </w:r>
    </w:p>
    <w:p>
      <w:r>
        <w:rPr>
          <w:color w:val="333333"/>
          <w:sz w:val="22"/>
        </w:rPr>
        <w:t>Vector store for semantic queries. BM25 for keyword queries. SQL for structured queries. APIs for live data. A small router classifies the query and picks the source. A fallback agent reconciles when sources disagree.</w:t>
      </w:r>
    </w:p>
    <w:p>
      <w:r>
        <w:rPr>
          <w:b/>
          <w:color w:val="1E2761"/>
          <w:sz w:val="26"/>
        </w:rPr>
        <w:t>5. Trajectory capture</w:t>
      </w:r>
    </w:p>
    <w:p>
      <w:r>
        <w:rPr>
          <w:color w:val="333333"/>
          <w:sz w:val="22"/>
        </w:rPr>
        <w:t>Every successful agent run is a training example. Capture (state, action, observation, reward) at each step. Store the full trace. Filter for success, balance by task type, and you have a training set.</w:t>
      </w:r>
    </w:p>
    <w:p>
      <w:r>
        <w:rPr>
          <w:b/>
          <w:color w:val="1E2761"/>
          <w:sz w:val="26"/>
        </w:rPr>
        <w:t>6. Microsoft Agent Lightning</w:t>
      </w:r>
    </w:p>
    <w:p>
      <w:r>
        <w:rPr>
          <w:color w:val="333333"/>
          <w:sz w:val="22"/>
        </w:rPr>
        <w:t>A framework for trajectory-based agent training. Handles the data shape, the bookkeeping, the loss design. Use it to train smaller, faster students from larger, slower teachers. The savings compound: faster inference, less GPU time, lower cost per query.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Multi-hop RAG</w:t>
      </w:r>
    </w:p>
    <w:p>
      <w:r>
        <w:rPr>
          <w:color w:val="333333"/>
          <w:sz w:val="22"/>
        </w:rPr>
        <w:t>Hard questions need multiple retrievals chained together. The challenge is intermediate evaluation: knowing when the partial answer is good enough to query again.</w:t>
      </w:r>
    </w:p>
    <w:p>
      <w:r>
        <w:rPr>
          <w:b/>
          <w:color w:val="333333"/>
          <w:sz w:val="24"/>
        </w:rPr>
        <w:t>2. HyDE (Hypothetical Document Embeddings)</w:t>
      </w:r>
    </w:p>
    <w:p>
      <w:r>
        <w:rPr>
          <w:color w:val="333333"/>
          <w:sz w:val="22"/>
        </w:rPr>
        <w:t>Generate a plausible answer first, embed that, retrieve against the result. Closes the query-document distribution gap. Cheap and surprisingly effective.</w:t>
      </w:r>
    </w:p>
    <w:p>
      <w:r>
        <w:rPr>
          <w:b/>
          <w:color w:val="333333"/>
          <w:sz w:val="24"/>
        </w:rPr>
        <w:t>3. Query decomposition</w:t>
      </w:r>
    </w:p>
    <w:p>
      <w:r>
        <w:rPr>
          <w:color w:val="333333"/>
          <w:sz w:val="22"/>
        </w:rPr>
        <w:t>Two flavors: predetermined (planner emits all sub-queries up front) and adaptive (each sub-query depends on prior results). Pick based on how often the planner can predict the full path.</w:t>
      </w:r>
    </w:p>
    <w:p>
      <w:r>
        <w:rPr>
          <w:b/>
          <w:color w:val="333333"/>
          <w:sz w:val="24"/>
        </w:rPr>
        <w:t>4. Multi-source routing</w:t>
      </w:r>
    </w:p>
    <w:p>
      <w:r>
        <w:rPr>
          <w:color w:val="333333"/>
          <w:sz w:val="22"/>
        </w:rPr>
        <w:t>Different sources answer different questions. A small classifier routes; a fallback agent reconciles disagreement.</w:t>
      </w:r>
    </w:p>
    <w:p>
      <w:r>
        <w:rPr>
          <w:b/>
          <w:color w:val="333333"/>
          <w:sz w:val="24"/>
        </w:rPr>
        <w:t>5. Trajectory-based agentic training</w:t>
      </w:r>
    </w:p>
    <w:p>
      <w:r>
        <w:rPr>
          <w:color w:val="333333"/>
          <w:sz w:val="22"/>
        </w:rPr>
        <w:t>Every successful agent run is a training example. Capture state, action, observation, reward at each step. Reuse to train smaller, faster, cheaper agents.</w:t>
      </w:r>
    </w:p>
    <w:p>
      <w:r>
        <w:rPr>
          <w:b/>
          <w:color w:val="333333"/>
          <w:sz w:val="24"/>
        </w:rPr>
        <w:t>6. Microsoft Agent Lightning</w:t>
      </w:r>
    </w:p>
    <w:p>
      <w:r>
        <w:rPr>
          <w:color w:val="333333"/>
          <w:sz w:val="22"/>
        </w:rPr>
        <w:t>A framework for capturing trajectories and training on them. Handles the data shape, the bookkeeping, and the loss design.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Precise Zero-Shot Dense Retrieval without Relevance Labels</w:t>
      </w:r>
    </w:p>
    <w:p>
      <w:r>
        <w:rPr>
          <w:color w:val="333333"/>
          <w:sz w:val="22"/>
        </w:rPr>
        <w:t>Gao et al., 2022 (arXiv:2212.10496). The HyDE paper.</w:t>
      </w:r>
    </w:p>
    <w:p>
      <w:r>
        <w:rPr>
          <w:b/>
          <w:color w:val="333333"/>
          <w:sz w:val="24"/>
        </w:rPr>
        <w:t>Self-RAG: Learning to Retrieve, Generate, and Critique through Self-Reflection</w:t>
      </w:r>
    </w:p>
    <w:p>
      <w:r>
        <w:rPr>
          <w:color w:val="333333"/>
          <w:sz w:val="22"/>
        </w:rPr>
        <w:t>Asai et al., 2023 (arXiv:2310.11511).</w:t>
      </w:r>
    </w:p>
    <w:p>
      <w:r>
        <w:rPr>
          <w:b/>
          <w:color w:val="333333"/>
          <w:sz w:val="24"/>
        </w:rPr>
        <w:t>Agent Lightning</w:t>
      </w:r>
    </w:p>
    <w:p>
      <w:r>
        <w:rPr>
          <w:color w:val="333333"/>
          <w:sz w:val="22"/>
        </w:rPr>
        <w:t>Microsoft Research, 2024. Reading guide ships with the lab.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Agentic RAG implementation</w:t>
      </w:r>
    </w:p>
    <w:p>
      <w:r>
        <w:rPr>
          <w:color w:val="333333"/>
          <w:sz w:val="22"/>
        </w:rPr>
        <w:t>Objective: Build a multi-hop agentic RAG over a 100K-document corpus with vector, BM25, and SQL backends.</w:t>
      </w:r>
    </w:p>
    <w:p>
      <w:r>
        <w:rPr>
          <w:color w:val="333333"/>
          <w:sz w:val="22"/>
        </w:rPr>
        <w:t>Deliverables: End-to-end source, eval report, and per-backend hit-rate breakdown.</w:t>
      </w:r>
    </w:p>
    <w:p>
      <w:r>
        <w:rPr>
          <w:b/>
          <w:color w:val="333333"/>
          <w:sz w:val="24"/>
        </w:rPr>
        <w:t>Agentic training with Microsoft Agent Lightning</w:t>
      </w:r>
    </w:p>
    <w:p>
      <w:r>
        <w:rPr>
          <w:color w:val="333333"/>
          <w:sz w:val="22"/>
        </w:rPr>
        <w:t>Objective: Capture trajectories from the lab 1 system and train a smaller agent to imitate the successful runs.</w:t>
      </w:r>
    </w:p>
    <w:p>
      <w:r>
        <w:rPr>
          <w:color w:val="333333"/>
          <w:sz w:val="22"/>
        </w:rPr>
        <w:t>Deliverables: Trained student checkpoint, eval delta versus teacher, and a cost-per-query comparison.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Give a question where HyDE helps. Give one where it does not.</w:t>
      </w:r>
    </w:p>
    <w:p>
      <w:pPr>
        <w:pStyle w:val="ListBullet"/>
      </w:pPr>
      <w:r>
        <w:rPr>
          <w:color w:val="333333"/>
          <w:sz w:val="22"/>
        </w:rPr>
        <w:t>Pick a corpus where adaptive decomposition is mandatory. Justify.</w:t>
      </w:r>
    </w:p>
    <w:p>
      <w:pPr>
        <w:pStyle w:val="ListBullet"/>
      </w:pPr>
      <w:r>
        <w:rPr>
          <w:color w:val="333333"/>
          <w:sz w:val="22"/>
        </w:rPr>
        <w:t>How do you balance training trajectories when some task types are over-represented?</w:t>
      </w:r>
    </w:p>
    <w:p>
      <w:pPr>
        <w:pStyle w:val="ListBullet"/>
      </w:pPr>
      <w:r>
        <w:rPr>
          <w:color w:val="333333"/>
          <w:sz w:val="22"/>
        </w:rPr>
        <w:t>What is the largest student model that still benefits from this kind of training?</w:t>
      </w:r>
    </w:p>
    <w:p>
      <w:r>
        <w:rPr>
          <w:color w:val="333333"/>
          <w:sz w:val="22"/>
        </w:rPr>
        <w:t>Answers are reviewed live during the Wednesday quiz session.</w:t>
      </w:r>
    </w:p>
    <w:p>
      <w:r>
        <w:rPr>
          <w:b/>
          <w:color w:val="1E2761"/>
          <w:sz w:val="32"/>
        </w:rPr>
        <w:t>Further Reading</w:t>
      </w:r>
    </w:p>
    <w:p>
      <w:r>
        <w:rPr>
          <w:color w:val="333333"/>
          <w:sz w:val="22"/>
        </w:rPr>
        <w:t>Listed in the dedicated paper reading guide for this week (see Research_Papers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