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A</w:t>
      </w:r>
    </w:p>
    <w:p>
      <w:r>
        <w:rPr>
          <w:i/>
          <w:color w:val="333333"/>
          <w:sz w:val="28"/>
        </w:rPr>
        <w:t>Batched inference with observability</w:t>
      </w:r>
    </w:p>
    <w:p>
      <w:r>
        <w:rPr>
          <w:i/>
          <w:color w:val="333333"/>
          <w:sz w:val="22"/>
        </w:rPr>
        <w:t>Bootcamp week: Distributed Computing with Ray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Serve a fine-tuned model behind vLLM and Ray Serve, then load-test with full tracing.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Ray and vLLM installed on the cluster, fine-tuned checkpoint from week 5.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Deploy the model with Ray Serve and configure two replicas with autoscaling.</w:t>
      </w:r>
    </w:p>
    <w:p>
      <w:pPr>
        <w:pStyle w:val="ListNumber"/>
      </w:pPr>
      <w:r>
        <w:rPr>
          <w:color w:val="333333"/>
          <w:sz w:val="22"/>
        </w:rPr>
        <w:t>Generate a synthetic load curve and capture P50 and P95 latency.</w:t>
      </w:r>
    </w:p>
    <w:p>
      <w:pPr>
        <w:pStyle w:val="ListNumber"/>
      </w:pPr>
      <w:r>
        <w:rPr>
          <w:color w:val="333333"/>
          <w:sz w:val="22"/>
        </w:rPr>
        <w:t>Add OpenTelemetry tracing and capture per-stage timing.</w:t>
      </w:r>
    </w:p>
    <w:p>
      <w:pPr>
        <w:pStyle w:val="ListNumber"/>
      </w:pPr>
      <w:r>
        <w:rPr>
          <w:color w:val="333333"/>
          <w:sz w:val="22"/>
        </w:rPr>
        <w:t>Tune continuous batching parameters and re-run.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Latency curves, tracing flame graph, and a tuning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