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| Lab A</w:t>
      </w:r>
    </w:p>
    <w:p>
      <w:r>
        <w:rPr>
          <w:i/>
          <w:color w:val="333333"/>
          <w:sz w:val="28"/>
        </w:rPr>
        <w:t>Ray Core and Ray Data deep dive</w:t>
      </w:r>
    </w:p>
    <w:p>
      <w:r>
        <w:rPr>
          <w:i/>
          <w:color w:val="333333"/>
          <w:sz w:val="22"/>
        </w:rPr>
        <w:t>Bootcamp week: Agent Communications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Ray Data pipeline that processes 100 GB of JSONL, runs an embedding step, and writes to a vector store.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Ray cluster with at least four nodes, sample 100 GB JSONL.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Read the JSONL with Ray Data and inspect the resulting Dataset.</w:t>
      </w:r>
    </w:p>
    <w:p>
      <w:pPr>
        <w:pStyle w:val="ListNumber"/>
      </w:pPr>
      <w:r>
        <w:rPr>
          <w:color w:val="333333"/>
          <w:sz w:val="22"/>
        </w:rPr>
        <w:t>Map a tokenization step across the cluster.</w:t>
      </w:r>
    </w:p>
    <w:p>
      <w:pPr>
        <w:pStyle w:val="ListNumber"/>
      </w:pPr>
      <w:r>
        <w:rPr>
          <w:color w:val="333333"/>
          <w:sz w:val="22"/>
        </w:rPr>
        <w:t>Map an embedding step using a model actor per node.</w:t>
      </w:r>
    </w:p>
    <w:p>
      <w:pPr>
        <w:pStyle w:val="ListNumber"/>
      </w:pPr>
      <w:r>
        <w:rPr>
          <w:color w:val="333333"/>
          <w:sz w:val="22"/>
        </w:rPr>
        <w:t>Write results to the cluster vector store and verify counts.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Pipeline source, throughput chart, and a note on partition sizing.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