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| Lab B</w:t>
      </w:r>
    </w:p>
    <w:p>
      <w:r>
        <w:rPr>
          <w:i/>
          <w:color w:val="333333"/>
          <w:sz w:val="28"/>
        </w:rPr>
        <w:t>A2A with Google ADK as one end and a custom Python client as the other</w:t>
      </w:r>
    </w:p>
    <w:p>
      <w:r>
        <w:rPr>
          <w:i/>
          <w:color w:val="333333"/>
          <w:sz w:val="22"/>
        </w:rPr>
        <w:t>Bootcamp week: Agent Communications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Stand up a Google ADK agent that exposes an A2A endpoint and call it from a custom Python client.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Google ADK installed, custom client scaffold provided.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Publish the ADK agent's Agent Card to a local discovery service.</w:t>
      </w:r>
    </w:p>
    <w:p>
      <w:pPr>
        <w:pStyle w:val="ListNumber"/>
      </w:pPr>
      <w:r>
        <w:rPr>
          <w:color w:val="333333"/>
          <w:sz w:val="22"/>
        </w:rPr>
        <w:t>Discover the agent from the custom client and negotiate capabilities.</w:t>
      </w:r>
    </w:p>
    <w:p>
      <w:pPr>
        <w:pStyle w:val="ListNumber"/>
      </w:pPr>
      <w:r>
        <w:rPr>
          <w:color w:val="333333"/>
          <w:sz w:val="22"/>
        </w:rPr>
        <w:t>Send a task and stream the response back.</w:t>
      </w:r>
    </w:p>
    <w:p>
      <w:pPr>
        <w:pStyle w:val="ListNumber"/>
      </w:pPr>
      <w:r>
        <w:rPr>
          <w:color w:val="333333"/>
          <w:sz w:val="22"/>
        </w:rPr>
        <w:t>Add mTLS and re-verify end to end.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Both ends of the code, captured pcap or wireshark trace, and a note on mTLS rotation.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