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6 Research Paper Reading Guide</w:t>
      </w:r>
    </w:p>
    <w:p>
      <w:r>
        <w:rPr>
          <w:i/>
          <w:color w:val="333333"/>
          <w:sz w:val="28"/>
        </w:rPr>
        <w:t>Reinforcement Learning Fundamentals</w:t>
      </w:r>
    </w:p>
    <w:p>
      <w:r>
        <w:rPr>
          <w:i/>
          <w:color w:val="333333"/>
          <w:sz w:val="22"/>
        </w:rPr>
        <w:t>Read before Sunday's main session. Discussion lead rotates weekly.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PPO is the workhorse, DPO is the cheap modern alternative, GRPO is the production-friendly hybrid. Read all three; the differences are the whole point.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Proximal Policy Optimization Algorithms</w:t>
      </w:r>
    </w:p>
    <w:p>
      <w:r>
        <w:rPr>
          <w:color w:val="333333"/>
          <w:sz w:val="22"/>
        </w:rPr>
        <w:t>Schulman et al., 2017 (arXiv:1707.06347).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Direct Preference Optimization: Your Language Model is Secretly a Reward Model</w:t>
      </w:r>
    </w:p>
    <w:p>
      <w:r>
        <w:rPr>
          <w:color w:val="333333"/>
          <w:sz w:val="22"/>
        </w:rPr>
        <w:t>Rafailov et al., 2023 (arXiv:2305.18290).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DeepSeekMath: Pushing the Limits of Mathematical Reasoning</w:t>
      </w:r>
    </w:p>
    <w:p>
      <w:r>
        <w:rPr>
          <w:color w:val="333333"/>
          <w:sz w:val="22"/>
        </w:rPr>
        <w:t>Shao et al., 2024 (arXiv:2402.03300). Introduces GRPO.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PPO's clip vs TRPO's hard KL: empirically what is the cost in sample efficiency?</w:t>
      </w:r>
    </w:p>
    <w:p>
      <w:pPr>
        <w:pStyle w:val="ListBullet"/>
      </w:pPr>
      <w:r>
        <w:rPr>
          <w:color w:val="333333"/>
          <w:sz w:val="22"/>
        </w:rPr>
        <w:t>DPO derives its loss from the optimal RLHF policy. Identify an assumption that breaks in practice.</w:t>
      </w:r>
    </w:p>
    <w:p>
      <w:pPr>
        <w:pStyle w:val="ListBullet"/>
      </w:pPr>
      <w:r>
        <w:rPr>
          <w:color w:val="333333"/>
          <w:sz w:val="22"/>
        </w:rPr>
        <w:t>GRPO's group-relative advantage works without a value head. Where does the value head still help?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for this week leads a 15-minute walkthrough of one paper, followed by 20 minutes of group discussion against the questions above. Slides optional. Strong opinions welcome.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Saturday EOD.</w:t>
      </w:r>
    </w:p>
    <w:p>
      <w:pPr>
        <w:pStyle w:val="ListBullet"/>
      </w:pPr>
      <w:r>
        <w:rPr>
          <w:color w:val="333333"/>
          <w:sz w:val="22"/>
        </w:rPr>
        <w:t>Reflections feed into the Sunday discussion and the Wednesday quiz.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