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9 Research Paper Reading Guide</w:t>
      </w:r>
    </w:p>
    <w:p>
      <w:r>
        <w:rPr>
          <w:i/>
          <w:color w:val="333333"/>
          <w:sz w:val="28"/>
        </w:rPr>
        <w:t>Agent Communications</w:t>
      </w:r>
    </w:p>
    <w:p>
      <w:r>
        <w:rPr>
          <w:i/>
          <w:color w:val="333333"/>
          <w:sz w:val="22"/>
        </w:rPr>
        <w:t>Read before Sunday's main session. Discussion lead rotates weekly.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Framing for This Week</w:t>
      </w:r>
    </w:p>
    <w:p>
      <w:r>
        <w:rPr>
          <w:color w:val="333333"/>
          <w:sz w:val="22"/>
        </w:rPr>
        <w:t>Debate is older than A2A but the design pressure is similar. Read both with an eye to incentive structures.</w:t>
      </w:r>
    </w:p>
    <w:p>
      <w:r>
        <w:rPr>
          <w:b/>
          <w:color w:val="1E2761"/>
          <w:sz w:val="32"/>
        </w:rPr>
        <w:t>Papers</w:t>
      </w:r>
    </w:p>
    <w:p>
      <w:r>
        <w:rPr>
          <w:b/>
          <w:color w:val="1E2761"/>
          <w:sz w:val="26"/>
        </w:rPr>
        <w:t>AI Safety via Debate</w:t>
      </w:r>
    </w:p>
    <w:p>
      <w:r>
        <w:rPr>
          <w:color w:val="333333"/>
          <w:sz w:val="22"/>
        </w:rPr>
        <w:t>Irving et al., 2018 (arXiv:1805.00899). Foundational for debate-based protocols.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26"/>
        </w:rPr>
        <w:t>A2A Protocol Specification</w:t>
      </w:r>
    </w:p>
    <w:p>
      <w:r>
        <w:rPr>
          <w:color w:val="333333"/>
          <w:sz w:val="22"/>
        </w:rPr>
        <w:t>Reading guide ships with the lab. Active spec, not a peer-reviewed paper.</w:t>
      </w:r>
    </w:p>
    <w:p>
      <w:r>
        <w:rPr>
          <w:b/>
          <w:color w:val="333333"/>
          <w:sz w:val="24"/>
        </w:rPr>
        <w:t>What to look for</w:t>
      </w:r>
    </w:p>
    <w:p>
      <w:pPr>
        <w:pStyle w:val="ListBullet"/>
      </w:pPr>
      <w:r>
        <w:rPr>
          <w:color w:val="333333"/>
          <w:sz w:val="22"/>
        </w:rPr>
        <w:t>Main claim in one sentence.</w:t>
      </w:r>
    </w:p>
    <w:p>
      <w:pPr>
        <w:pStyle w:val="ListBullet"/>
      </w:pPr>
      <w:r>
        <w:rPr>
          <w:color w:val="333333"/>
          <w:sz w:val="22"/>
        </w:rPr>
        <w:t>The experimental setup that supports the claim.</w:t>
      </w:r>
    </w:p>
    <w:p>
      <w:pPr>
        <w:pStyle w:val="ListBullet"/>
      </w:pPr>
      <w:r>
        <w:rPr>
          <w:color w:val="333333"/>
          <w:sz w:val="22"/>
        </w:rPr>
        <w:t>The one assumption you would challenge.</w:t>
      </w:r>
    </w:p>
    <w:p>
      <w:pPr>
        <w:pStyle w:val="ListBullet"/>
      </w:pPr>
      <w:r>
        <w:rPr>
          <w:color w:val="333333"/>
          <w:sz w:val="22"/>
        </w:rPr>
        <w:t>How the paper relates to this week's lab work.</w:t>
      </w:r>
    </w:p>
    <w:p>
      <w:r>
        <w:rPr>
          <w:b/>
          <w:color w:val="1E2761"/>
          <w:sz w:val="32"/>
        </w:rPr>
        <w:t>Discussion Questions</w:t>
      </w:r>
    </w:p>
    <w:p>
      <w:pPr>
        <w:pStyle w:val="ListBullet"/>
      </w:pPr>
      <w:r>
        <w:rPr>
          <w:color w:val="333333"/>
          <w:sz w:val="22"/>
        </w:rPr>
        <w:t>Irving et al. assume the judge is weaker than the debaters. When is this assumption right?</w:t>
      </w:r>
    </w:p>
    <w:p>
      <w:pPr>
        <w:pStyle w:val="ListBullet"/>
      </w:pPr>
      <w:r>
        <w:rPr>
          <w:color w:val="333333"/>
          <w:sz w:val="22"/>
        </w:rPr>
        <w:t>A2A handshake patterns mirror older RPC protocols. What did they get right that A2A could borrow?</w:t>
      </w:r>
    </w:p>
    <w:p>
      <w:pPr>
        <w:pStyle w:val="ListBullet"/>
      </w:pPr>
      <w:r>
        <w:rPr>
          <w:color w:val="333333"/>
          <w:sz w:val="22"/>
        </w:rPr>
        <w:t>Sketch a discovery protocol that does not require a central registry.</w:t>
      </w:r>
    </w:p>
    <w:p>
      <w:r>
        <w:rPr>
          <w:b/>
          <w:color w:val="1E2761"/>
          <w:sz w:val="32"/>
        </w:rPr>
        <w:t>Presenter Notes</w:t>
      </w:r>
    </w:p>
    <w:p>
      <w:r>
        <w:rPr>
          <w:color w:val="333333"/>
          <w:sz w:val="22"/>
        </w:rPr>
        <w:t>The assigned presenter for this week leads a 15-minute walkthrough of one paper, followed by 20 minutes of group discussion against the questions above. Slides optional. Strong opinions welcome.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Each student submits a 200-word reflection on Discord by Saturday EOD.</w:t>
      </w:r>
    </w:p>
    <w:p>
      <w:pPr>
        <w:pStyle w:val="ListBullet"/>
      </w:pPr>
      <w:r>
        <w:rPr>
          <w:color w:val="333333"/>
          <w:sz w:val="22"/>
        </w:rPr>
        <w:t>Reflections feed into the Sunday discussion and the Wednesday quiz.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