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11 Research Paper Reading Guide</w:t>
      </w:r>
    </w:p>
    <w:p>
      <w:r>
        <w:rPr>
          <w:i/>
          <w:color w:val="333333"/>
          <w:sz w:val="28"/>
        </w:rPr>
        <w:t>Agentic RAG and Agentic Training</w:t>
      </w:r>
    </w:p>
    <w:p>
      <w:r>
        <w:rPr>
          <w:i/>
          <w:color w:val="333333"/>
          <w:sz w:val="22"/>
        </w:rPr>
        <w:t>Read before Sunday's main session. Discussion lead rotates weekly.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Framing for This Week</w:t>
      </w:r>
    </w:p>
    <w:p>
      <w:r>
        <w:rPr>
          <w:color w:val="333333"/>
          <w:sz w:val="22"/>
        </w:rPr>
        <w:t>HyDE is small and elegant; Self-RAG is bigger and more ambitious; Agent Lightning ties it back to training.</w:t>
      </w:r>
    </w:p>
    <w:p>
      <w:r>
        <w:rPr>
          <w:b/>
          <w:color w:val="1E2761"/>
          <w:sz w:val="32"/>
        </w:rPr>
        <w:t>Papers</w:t>
      </w:r>
    </w:p>
    <w:p>
      <w:r>
        <w:rPr>
          <w:b/>
          <w:color w:val="1E2761"/>
          <w:sz w:val="26"/>
        </w:rPr>
        <w:t>Precise Zero-Shot Dense Retrieval without Relevance Labels</w:t>
      </w:r>
    </w:p>
    <w:p>
      <w:r>
        <w:rPr>
          <w:color w:val="333333"/>
          <w:sz w:val="22"/>
        </w:rPr>
        <w:t>Gao et al., 2022 (arXiv:2212.10496). The HyDE paper.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Self-RAG: Learning to Retrieve, Generate, and Critique through Self-Reflection</w:t>
      </w:r>
    </w:p>
    <w:p>
      <w:r>
        <w:rPr>
          <w:color w:val="333333"/>
          <w:sz w:val="22"/>
        </w:rPr>
        <w:t>Asai et al., 2023 (arXiv:2310.11511).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26"/>
        </w:rPr>
        <w:t>Agent Lightning</w:t>
      </w:r>
    </w:p>
    <w:p>
      <w:r>
        <w:rPr>
          <w:color w:val="333333"/>
          <w:sz w:val="22"/>
        </w:rPr>
        <w:t>Microsoft Research, 2024. Reading guide ships with the lab.</w:t>
      </w:r>
    </w:p>
    <w:p>
      <w:r>
        <w:rPr>
          <w:b/>
          <w:color w:val="333333"/>
          <w:sz w:val="24"/>
        </w:rPr>
        <w:t>What to look for</w:t>
      </w:r>
    </w:p>
    <w:p>
      <w:pPr>
        <w:pStyle w:val="ListBullet"/>
      </w:pPr>
      <w:r>
        <w:rPr>
          <w:color w:val="333333"/>
          <w:sz w:val="22"/>
        </w:rPr>
        <w:t>Main claim in one sentence.</w:t>
      </w:r>
    </w:p>
    <w:p>
      <w:pPr>
        <w:pStyle w:val="ListBullet"/>
      </w:pPr>
      <w:r>
        <w:rPr>
          <w:color w:val="333333"/>
          <w:sz w:val="22"/>
        </w:rPr>
        <w:t>The experimental setup that supports the claim.</w:t>
      </w:r>
    </w:p>
    <w:p>
      <w:pPr>
        <w:pStyle w:val="ListBullet"/>
      </w:pPr>
      <w:r>
        <w:rPr>
          <w:color w:val="333333"/>
          <w:sz w:val="22"/>
        </w:rPr>
        <w:t>The one assumption you would challenge.</w:t>
      </w:r>
    </w:p>
    <w:p>
      <w:pPr>
        <w:pStyle w:val="ListBullet"/>
      </w:pPr>
      <w:r>
        <w:rPr>
          <w:color w:val="333333"/>
          <w:sz w:val="22"/>
        </w:rPr>
        <w:t>How the paper relates to this week's lab work.</w:t>
      </w:r>
    </w:p>
    <w:p>
      <w:r>
        <w:rPr>
          <w:b/>
          <w:color w:val="1E2761"/>
          <w:sz w:val="32"/>
        </w:rPr>
        <w:t>Discussion Questions</w:t>
      </w:r>
    </w:p>
    <w:p>
      <w:pPr>
        <w:pStyle w:val="ListBullet"/>
      </w:pPr>
      <w:r>
        <w:rPr>
          <w:color w:val="333333"/>
          <w:sz w:val="22"/>
        </w:rPr>
        <w:t>HyDE adds one LLM call per query. When is the latency hit unacceptable?</w:t>
      </w:r>
    </w:p>
    <w:p>
      <w:pPr>
        <w:pStyle w:val="ListBullet"/>
      </w:pPr>
      <w:r>
        <w:rPr>
          <w:color w:val="333333"/>
          <w:sz w:val="22"/>
        </w:rPr>
        <w:t>Self-RAG adds critique tokens to the vocabulary. What does this rule out for some deployments?</w:t>
      </w:r>
    </w:p>
    <w:p>
      <w:pPr>
        <w:pStyle w:val="ListBullet"/>
      </w:pPr>
      <w:r>
        <w:rPr>
          <w:color w:val="333333"/>
          <w:sz w:val="22"/>
        </w:rPr>
        <w:t>Agent Lightning trains on trajectories. Identify the smallest student that still benefits.</w:t>
      </w:r>
    </w:p>
    <w:p>
      <w:r>
        <w:rPr>
          <w:b/>
          <w:color w:val="1E2761"/>
          <w:sz w:val="32"/>
        </w:rPr>
        <w:t>Presenter Notes</w:t>
      </w:r>
    </w:p>
    <w:p>
      <w:r>
        <w:rPr>
          <w:color w:val="333333"/>
          <w:sz w:val="22"/>
        </w:rPr>
        <w:t>The assigned presenter for this week leads a 15-minute walkthrough of one paper, followed by 20 minutes of group discussion against the questions above. Slides optional. Strong opinions welcome.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Each student submits a 200-word reflection on Discord by Saturday EOD.</w:t>
      </w:r>
    </w:p>
    <w:p>
      <w:pPr>
        <w:pStyle w:val="ListBullet"/>
      </w:pPr>
      <w:r>
        <w:rPr>
          <w:color w:val="333333"/>
          <w:sz w:val="22"/>
        </w:rPr>
        <w:t>Reflections feed into the Sunday discussion and the Wednesday quiz.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