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5 Project Brief — Reference Solution Sketch</w:t>
      </w:r>
    </w:p>
    <w:p>
      <w:r>
        <w:rPr>
          <w:i/>
          <w:color w:val="333333"/>
          <w:sz w:val="28"/>
        </w:rPr>
        <w:t>Three-way fine-tuning comparison on a domain instruction set</w:t>
      </w:r>
    </w:p>
    <w:p>
      <w:r>
        <w:rPr>
          <w:i/>
          <w:color w:val="333333"/>
          <w:sz w:val="22"/>
        </w:rPr>
        <w:t>Bootcamp theme: Fine-Tuning Foundations and Economy | Due next Sunday before main session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Pick a small base model (1-3B). Fine-tune with full FT, LoRA, and qLoRA on a domain instruction set (300-500 examples). Compare on quality, GPU hours, peak memory, and inference latency.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Hugging Face TRL</w:t>
      </w:r>
    </w:p>
    <w:p>
      <w:pPr>
        <w:pStyle w:val="ListBullet"/>
      </w:pPr>
      <w:r>
        <w:rPr>
          <w:color w:val="333333"/>
          <w:sz w:val="22"/>
        </w:rPr>
        <w:t>PEFT library</w:t>
      </w:r>
    </w:p>
    <w:p>
      <w:pPr>
        <w:pStyle w:val="ListBullet"/>
      </w:pPr>
      <w:r>
        <w:rPr>
          <w:color w:val="333333"/>
          <w:sz w:val="22"/>
        </w:rPr>
        <w:t>bitsandbytes for qLoRA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Three training scripts with identical hyperparameters where applicable</w:t>
      </w:r>
    </w:p>
    <w:p>
      <w:pPr>
        <w:pStyle w:val="ListBullet"/>
      </w:pPr>
      <w:r>
        <w:rPr>
          <w:color w:val="333333"/>
          <w:sz w:val="22"/>
        </w:rPr>
        <w:t>Training curves for all three runs</w:t>
      </w:r>
    </w:p>
    <w:p>
      <w:pPr>
        <w:pStyle w:val="ListBullet"/>
      </w:pPr>
      <w:r>
        <w:rPr>
          <w:color w:val="333333"/>
          <w:sz w:val="22"/>
        </w:rPr>
        <w:t>Eval on 50 held-out instructions with human or rubric scoring</w:t>
      </w:r>
    </w:p>
    <w:p>
      <w:pPr>
        <w:pStyle w:val="ListBullet"/>
      </w:pPr>
      <w:r>
        <w:rPr>
          <w:color w:val="333333"/>
          <w:sz w:val="22"/>
        </w:rPr>
        <w:t>Comparison table on the four metrics</w:t>
      </w:r>
    </w:p>
    <w:p>
      <w:pPr>
        <w:pStyle w:val="ListBullet"/>
      </w:pPr>
      <w:r>
        <w:rPr>
          <w:color w:val="333333"/>
          <w:sz w:val="22"/>
        </w:rPr>
        <w:t>Recommendation paragraph: when would you pick each method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+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 fourth run with a different LoRA rank to show rank sensitivity.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'week-XX-submit'.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Sunday 11 AM PST.</w:t>
      </w:r>
    </w:p>
    <w:p>
      <w:r>
        <w:rPr>
          <w:b/>
          <w:color w:val="1E2761"/>
          <w:sz w:val="32"/>
        </w:rPr>
        <w:t>Reference Solution Sketch</w:t>
      </w:r>
    </w:p>
    <w:p>
      <w:r>
        <w:rPr>
          <w:color w:val="333333"/>
          <w:sz w:val="22"/>
        </w:rPr>
        <w:t>Reference solution shows full FT marginally winning quality but losing on cost/time. qLoRA is the practical default.</w:t>
      </w:r>
    </w:p>
    <w:p>
      <w:r>
        <w:rPr>
          <w:b/>
          <w:color w:val="1E2761"/>
          <w:sz w:val="26"/>
        </w:rPr>
        <w:t>Method matrix</w:t>
      </w:r>
    </w:p>
    <w:p>
      <w:r>
        <w:rPr>
          <w:color w:val="333333"/>
          <w:sz w:val="22"/>
        </w:rPr>
        <w:t>Full FT: highest quality, 8x GPU hours, 80GB peak. LoRA: 99% of quality, 1x time, 30GB peak. qLoRA: 97% of quality, 1.2x time, 14GB peak.</w:t>
      </w:r>
    </w:p>
    <w:p>
      <w:r>
        <w:rPr>
          <w:b/>
          <w:color w:val="1E2761"/>
          <w:sz w:val="26"/>
        </w:rPr>
        <w:t>Eval</w:t>
      </w:r>
    </w:p>
    <w:p>
      <w:r>
        <w:rPr>
          <w:color w:val="333333"/>
          <w:sz w:val="22"/>
        </w:rPr>
        <w:t>50 instructions rated by an LLM judge against a rubric. Inter-rater agreement spot-checked.</w:t>
      </w:r>
    </w:p>
    <w:p>
      <w:r>
        <w:rPr>
          <w:b/>
          <w:color w:val="1E2761"/>
          <w:sz w:val="26"/>
        </w:rPr>
        <w:t>Gotchas</w:t>
      </w:r>
    </w:p>
    <w:p>
      <w:r>
        <w:rPr>
          <w:color w:val="333333"/>
          <w:sz w:val="22"/>
        </w:rPr>
        <w:t>Inference latency includes adapter merge cost; bake LoRA into the base for prod.</w:t>
      </w:r>
    </w:p>
    <w:p>
      <w:r>
        <w:rPr>
          <w:b/>
          <w:color w:val="1E2761"/>
          <w:sz w:val="32"/>
        </w:rPr>
        <w:t>Common Failure Modes</w:t>
      </w:r>
    </w:p>
    <w:p>
      <w:pPr>
        <w:pStyle w:val="ListBullet"/>
      </w:pPr>
      <w:r>
        <w:rPr>
          <w:color w:val="333333"/>
          <w:sz w:val="22"/>
        </w:rPr>
        <w:t>Different hyperparameters across runs (apples to oranges).</w:t>
      </w:r>
    </w:p>
    <w:p>
      <w:pPr>
        <w:pStyle w:val="ListBullet"/>
      </w:pPr>
      <w:r>
        <w:rPr>
          <w:color w:val="333333"/>
          <w:sz w:val="22"/>
        </w:rPr>
        <w:t>Forgot to set the same seed (variance dominates the signal).</w:t>
      </w:r>
    </w:p>
    <w:p>
      <w:pPr>
        <w:pStyle w:val="ListBullet"/>
      </w:pPr>
      <w:r>
        <w:rPr>
          <w:color w:val="333333"/>
          <w:sz w:val="22"/>
        </w:rPr>
        <w:t>Eval too small to detect a 2-point difference.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