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3 Quiz — Answer Key</w:t>
      </w:r>
    </w:p>
    <w:p>
      <w:r>
        <w:rPr>
          <w:i/>
          <w:color w:val="333333"/>
          <w:sz w:val="28"/>
        </w:rPr>
        <w:t>Model Context Protocol (MCP)</w:t>
      </w:r>
    </w:p>
    <w:p>
      <w:r>
        <w:rPr>
          <w:i/>
          <w:color w:val="333333"/>
          <w:sz w:val="22"/>
        </w:rPr>
        <w:t>Wednesday 8:30 to 10:00 AM PST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MCP capability negotiation happens at:</w:t>
      </w:r>
    </w:p>
    <w:p>
      <w:pPr>
        <w:pStyle w:val="ListBullet"/>
      </w:pPr>
      <w:r>
        <w:rPr>
          <w:color w:val="333333"/>
          <w:sz w:val="22"/>
        </w:rPr>
        <w:t>A. Every tool call</w:t>
      </w:r>
    </w:p>
    <w:p>
      <w:pPr>
        <w:pStyle w:val="ListBullet"/>
      </w:pPr>
      <w:r>
        <w:rPr>
          <w:color w:val="333333"/>
          <w:sz w:val="22"/>
        </w:rPr>
        <w:t>B. Server boot only</w:t>
      </w:r>
    </w:p>
    <w:p>
      <w:pPr>
        <w:pStyle w:val="ListBullet"/>
      </w:pPr>
      <w:r>
        <w:rPr>
          <w:color w:val="333333"/>
          <w:sz w:val="22"/>
        </w:rPr>
        <w:t>C. Session startup   [correct]</w:t>
      </w:r>
    </w:p>
    <w:p>
      <w:pPr>
        <w:pStyle w:val="ListBullet"/>
      </w:pPr>
      <w:r>
        <w:rPr>
          <w:color w:val="333333"/>
          <w:sz w:val="22"/>
        </w:rPr>
        <w:t>D. Never</w:t>
      </w:r>
    </w:p>
    <w:p>
      <w:r>
        <w:rPr>
          <w:color w:val="333333"/>
          <w:sz w:val="22"/>
        </w:rPr>
        <w:t>Explanation: Capabilities are negotiated once per session.</w:t>
      </w:r>
    </w:p>
    <w:p>
      <w:r>
        <w:rPr>
          <w:b/>
          <w:color w:val="1E2761"/>
          <w:sz w:val="26"/>
        </w:rPr>
        <w:t>Q2. FastMCP generates tool schemas from:</w:t>
      </w:r>
    </w:p>
    <w:p>
      <w:pPr>
        <w:pStyle w:val="ListBullet"/>
      </w:pPr>
      <w:r>
        <w:rPr>
          <w:color w:val="333333"/>
          <w:sz w:val="22"/>
        </w:rPr>
        <w:t>A. Manual JSON files</w:t>
      </w:r>
    </w:p>
    <w:p>
      <w:pPr>
        <w:pStyle w:val="ListBullet"/>
      </w:pPr>
      <w:r>
        <w:rPr>
          <w:color w:val="333333"/>
          <w:sz w:val="22"/>
        </w:rPr>
        <w:t>B. Python type hints and docstrings   [correct]</w:t>
      </w:r>
    </w:p>
    <w:p>
      <w:pPr>
        <w:pStyle w:val="ListBullet"/>
      </w:pPr>
      <w:r>
        <w:rPr>
          <w:color w:val="333333"/>
          <w:sz w:val="22"/>
        </w:rPr>
        <w:t>C. OpenAPI specs</w:t>
      </w:r>
    </w:p>
    <w:p>
      <w:pPr>
        <w:pStyle w:val="ListBullet"/>
      </w:pPr>
      <w:r>
        <w:rPr>
          <w:color w:val="333333"/>
          <w:sz w:val="22"/>
        </w:rPr>
        <w:t>D. GraphQL</w:t>
      </w:r>
    </w:p>
    <w:p>
      <w:r>
        <w:rPr>
          <w:color w:val="333333"/>
          <w:sz w:val="22"/>
        </w:rPr>
        <w:t>Explanation: Decorator-style Python with typed signatures.</w:t>
      </w:r>
    </w:p>
    <w:p>
      <w:r>
        <w:rPr>
          <w:b/>
          <w:color w:val="1E2761"/>
          <w:sz w:val="26"/>
        </w:rPr>
        <w:t>Q3. The 'tool-use maximalist' pattern fails most often when:</w:t>
      </w:r>
    </w:p>
    <w:p>
      <w:pPr>
        <w:pStyle w:val="ListBullet"/>
      </w:pPr>
      <w:r>
        <w:rPr>
          <w:color w:val="333333"/>
          <w:sz w:val="22"/>
        </w:rPr>
        <w:t>A. The model is small</w:t>
      </w:r>
    </w:p>
    <w:p>
      <w:pPr>
        <w:pStyle w:val="ListBullet"/>
      </w:pPr>
      <w:r>
        <w:rPr>
          <w:color w:val="333333"/>
          <w:sz w:val="22"/>
        </w:rPr>
        <w:t>B. The tool catalog crosses the model's selection bandwidth   [correct]</w:t>
      </w:r>
    </w:p>
    <w:p>
      <w:pPr>
        <w:pStyle w:val="ListBullet"/>
      </w:pPr>
      <w:r>
        <w:rPr>
          <w:color w:val="333333"/>
          <w:sz w:val="22"/>
        </w:rPr>
        <w:t>C. Tools are async</w:t>
      </w:r>
    </w:p>
    <w:p>
      <w:pPr>
        <w:pStyle w:val="ListBullet"/>
      </w:pPr>
      <w:r>
        <w:rPr>
          <w:color w:val="333333"/>
          <w:sz w:val="22"/>
        </w:rPr>
        <w:t>D. Tools return JSON</w:t>
      </w:r>
    </w:p>
    <w:p>
      <w:r>
        <w:rPr>
          <w:color w:val="333333"/>
          <w:sz w:val="22"/>
        </w:rPr>
        <w:t>Explanation: Confusion grows with tool count past a model-specific limit.</w:t>
      </w:r>
    </w:p>
    <w:p>
      <w:r>
        <w:rPr>
          <w:b/>
          <w:color w:val="1E2761"/>
          <w:sz w:val="26"/>
        </w:rPr>
        <w:t>Q4. Which auth pattern fits user-delegated tool access?</w:t>
      </w:r>
    </w:p>
    <w:p>
      <w:pPr>
        <w:pStyle w:val="ListBullet"/>
      </w:pPr>
      <w:r>
        <w:rPr>
          <w:color w:val="333333"/>
          <w:sz w:val="22"/>
        </w:rPr>
        <w:t>A. Service accounts only</w:t>
      </w:r>
    </w:p>
    <w:p>
      <w:pPr>
        <w:pStyle w:val="ListBullet"/>
      </w:pPr>
      <w:r>
        <w:rPr>
          <w:color w:val="333333"/>
          <w:sz w:val="22"/>
        </w:rPr>
        <w:t>B. OAuth 2.1 with PKCE   [correct]</w:t>
      </w:r>
    </w:p>
    <w:p>
      <w:pPr>
        <w:pStyle w:val="ListBullet"/>
      </w:pPr>
      <w:r>
        <w:rPr>
          <w:color w:val="333333"/>
          <w:sz w:val="22"/>
        </w:rPr>
        <w:t>C. Plain API key</w:t>
      </w:r>
    </w:p>
    <w:p>
      <w:pPr>
        <w:pStyle w:val="ListBullet"/>
      </w:pPr>
      <w:r>
        <w:rPr>
          <w:color w:val="333333"/>
          <w:sz w:val="22"/>
        </w:rPr>
        <w:t>D. Anonymous</w:t>
      </w:r>
    </w:p>
    <w:p>
      <w:r>
        <w:rPr>
          <w:color w:val="333333"/>
          <w:sz w:val="22"/>
        </w:rPr>
        <w:t>Explanation: OAuth 2.1 with PKCE is the standard for delegated access.</w:t>
      </w:r>
    </w:p>
    <w:p>
      <w:r>
        <w:rPr>
          <w:b/>
          <w:color w:val="1E2761"/>
          <w:sz w:val="26"/>
        </w:rPr>
        <w:t>Q5. Idempotency keys are typically issued by:</w:t>
      </w:r>
    </w:p>
    <w:p>
      <w:pPr>
        <w:pStyle w:val="ListBullet"/>
      </w:pPr>
      <w:r>
        <w:rPr>
          <w:color w:val="333333"/>
          <w:sz w:val="22"/>
        </w:rPr>
        <w:t>A. The server</w:t>
      </w:r>
    </w:p>
    <w:p>
      <w:pPr>
        <w:pStyle w:val="ListBullet"/>
      </w:pPr>
      <w:r>
        <w:rPr>
          <w:color w:val="333333"/>
          <w:sz w:val="22"/>
        </w:rPr>
        <w:t>B. The client   [correct]</w:t>
      </w:r>
    </w:p>
    <w:p>
      <w:pPr>
        <w:pStyle w:val="ListBullet"/>
      </w:pPr>
      <w:r>
        <w:rPr>
          <w:color w:val="333333"/>
          <w:sz w:val="22"/>
        </w:rPr>
        <w:t>C. The DNS provider</w:t>
      </w:r>
    </w:p>
    <w:p>
      <w:pPr>
        <w:pStyle w:val="ListBullet"/>
      </w:pPr>
      <w:r>
        <w:rPr>
          <w:color w:val="333333"/>
          <w:sz w:val="22"/>
        </w:rPr>
        <w:t>D. The model</w:t>
      </w:r>
    </w:p>
    <w:p>
      <w:r>
        <w:rPr>
          <w:color w:val="333333"/>
          <w:sz w:val="22"/>
        </w:rPr>
        <w:t>Explanation: Clients issue keys so retries are recognized.</w:t>
      </w:r>
    </w:p>
    <w:p>
      <w:r>
        <w:rPr>
          <w:b/>
          <w:color w:val="1E2761"/>
          <w:sz w:val="26"/>
        </w:rPr>
        <w:t>Q6. Which MCP transport is best for local subprocess tools?</w:t>
      </w:r>
    </w:p>
    <w:p>
      <w:pPr>
        <w:pStyle w:val="ListBullet"/>
      </w:pPr>
      <w:r>
        <w:rPr>
          <w:color w:val="333333"/>
          <w:sz w:val="22"/>
        </w:rPr>
        <w:t>A. WebSocket</w:t>
      </w:r>
    </w:p>
    <w:p>
      <w:pPr>
        <w:pStyle w:val="ListBullet"/>
      </w:pPr>
      <w:r>
        <w:rPr>
          <w:color w:val="333333"/>
          <w:sz w:val="22"/>
        </w:rPr>
        <w:t>B. HTTP</w:t>
      </w:r>
    </w:p>
    <w:p>
      <w:pPr>
        <w:pStyle w:val="ListBullet"/>
      </w:pPr>
      <w:r>
        <w:rPr>
          <w:color w:val="333333"/>
          <w:sz w:val="22"/>
        </w:rPr>
        <w:t>C. stdio   [correct]</w:t>
      </w:r>
    </w:p>
    <w:p>
      <w:pPr>
        <w:pStyle w:val="ListBullet"/>
      </w:pPr>
      <w:r>
        <w:rPr>
          <w:color w:val="333333"/>
          <w:sz w:val="22"/>
        </w:rPr>
        <w:t>D. gRPC</w:t>
      </w:r>
    </w:p>
    <w:p>
      <w:r>
        <w:rPr>
          <w:color w:val="333333"/>
          <w:sz w:val="22"/>
        </w:rPr>
        <w:t>Explanation: stdio is the default for in-process tool servers.</w:t>
      </w:r>
    </w:p>
    <w:p>
      <w:r>
        <w:rPr>
          <w:b/>
          <w:color w:val="1E2761"/>
          <w:sz w:val="26"/>
        </w:rPr>
        <w:t>Q7. A structured error return helps the agent:</w:t>
      </w:r>
    </w:p>
    <w:p>
      <w:pPr>
        <w:pStyle w:val="ListBullet"/>
      </w:pPr>
      <w:r>
        <w:rPr>
          <w:color w:val="333333"/>
          <w:sz w:val="22"/>
        </w:rPr>
        <w:t>A. Reduce token cost</w:t>
      </w:r>
    </w:p>
    <w:p>
      <w:pPr>
        <w:pStyle w:val="ListBullet"/>
      </w:pPr>
      <w:r>
        <w:rPr>
          <w:color w:val="333333"/>
          <w:sz w:val="22"/>
        </w:rPr>
        <w:t>B. Reason about retry vs giveup   [correct]</w:t>
      </w:r>
    </w:p>
    <w:p>
      <w:pPr>
        <w:pStyle w:val="ListBullet"/>
      </w:pPr>
      <w:r>
        <w:rPr>
          <w:color w:val="333333"/>
          <w:sz w:val="22"/>
        </w:rPr>
        <w:t>C. Compress context</w:t>
      </w:r>
    </w:p>
    <w:p>
      <w:pPr>
        <w:pStyle w:val="ListBullet"/>
      </w:pPr>
      <w:r>
        <w:rPr>
          <w:color w:val="333333"/>
          <w:sz w:val="22"/>
        </w:rPr>
        <w:t>D. Improve grammar</w:t>
      </w:r>
    </w:p>
    <w:p>
      <w:r>
        <w:rPr>
          <w:color w:val="333333"/>
          <w:sz w:val="22"/>
        </w:rPr>
        <w:t>Explanation: The agent can decide intelligently based on error type.</w:t>
      </w:r>
    </w:p>
    <w:p>
      <w:r>
        <w:rPr>
          <w:b/>
          <w:color w:val="1E2761"/>
          <w:sz w:val="26"/>
        </w:rPr>
        <w:t>Q8. Which is the BEST argument name for a tool that takes a date?</w:t>
      </w:r>
    </w:p>
    <w:p>
      <w:pPr>
        <w:pStyle w:val="ListBullet"/>
      </w:pPr>
      <w:r>
        <w:rPr>
          <w:color w:val="333333"/>
          <w:sz w:val="22"/>
        </w:rPr>
        <w:t>A. d</w:t>
      </w:r>
    </w:p>
    <w:p>
      <w:pPr>
        <w:pStyle w:val="ListBullet"/>
      </w:pPr>
      <w:r>
        <w:rPr>
          <w:color w:val="333333"/>
          <w:sz w:val="22"/>
        </w:rPr>
        <w:t>B. date</w:t>
      </w:r>
    </w:p>
    <w:p>
      <w:pPr>
        <w:pStyle w:val="ListBullet"/>
      </w:pPr>
      <w:r>
        <w:rPr>
          <w:color w:val="333333"/>
          <w:sz w:val="22"/>
        </w:rPr>
        <w:t>C. start_date_iso8601   [correct]</w:t>
      </w:r>
    </w:p>
    <w:p>
      <w:pPr>
        <w:pStyle w:val="ListBullet"/>
      </w:pPr>
      <w:r>
        <w:rPr>
          <w:color w:val="333333"/>
          <w:sz w:val="22"/>
        </w:rPr>
        <w:t>D. DATE</w:t>
      </w:r>
    </w:p>
    <w:p>
      <w:r>
        <w:rPr>
          <w:color w:val="333333"/>
          <w:sz w:val="22"/>
        </w:rPr>
        <w:t>Explanation: Argument names are the prompt; specificity reduces ambiguity.</w:t>
      </w:r>
    </w:p>
    <w:p>
      <w:r>
        <w:rPr>
          <w:b/>
          <w:color w:val="1E2761"/>
          <w:sz w:val="26"/>
        </w:rPr>
        <w:t>Q9. MCP resources differ from tools because they:</w:t>
      </w:r>
    </w:p>
    <w:p>
      <w:pPr>
        <w:pStyle w:val="ListBullet"/>
      </w:pPr>
      <w:r>
        <w:rPr>
          <w:color w:val="333333"/>
          <w:sz w:val="22"/>
        </w:rPr>
        <w:t>A. Run on GPU</w:t>
      </w:r>
    </w:p>
    <w:p>
      <w:pPr>
        <w:pStyle w:val="ListBullet"/>
      </w:pPr>
      <w:r>
        <w:rPr>
          <w:color w:val="333333"/>
          <w:sz w:val="22"/>
        </w:rPr>
        <w:t>B. Are read-only data sources   [correct]</w:t>
      </w:r>
    </w:p>
    <w:p>
      <w:pPr>
        <w:pStyle w:val="ListBullet"/>
      </w:pPr>
      <w:r>
        <w:rPr>
          <w:color w:val="333333"/>
          <w:sz w:val="22"/>
        </w:rPr>
        <w:t>C. Cost money</w:t>
      </w:r>
    </w:p>
    <w:p>
      <w:pPr>
        <w:pStyle w:val="ListBullet"/>
      </w:pPr>
      <w:r>
        <w:rPr>
          <w:color w:val="333333"/>
          <w:sz w:val="22"/>
        </w:rPr>
        <w:t>D. Cannot be cached</w:t>
      </w:r>
    </w:p>
    <w:p>
      <w:r>
        <w:rPr>
          <w:color w:val="333333"/>
          <w:sz w:val="22"/>
        </w:rPr>
        <w:t>Explanation: Resources are read-only; tools are actions.</w:t>
      </w:r>
    </w:p>
    <w:p>
      <w:r>
        <w:rPr>
          <w:b/>
          <w:color w:val="1E2761"/>
          <w:sz w:val="26"/>
        </w:rPr>
        <w:t>Q10. Per-tool scopes are preferred over per-server scopes because:</w:t>
      </w:r>
    </w:p>
    <w:p>
      <w:pPr>
        <w:pStyle w:val="ListBullet"/>
      </w:pPr>
      <w:r>
        <w:rPr>
          <w:color w:val="333333"/>
          <w:sz w:val="22"/>
        </w:rPr>
        <w:t>A. They are easier to write</w:t>
      </w:r>
    </w:p>
    <w:p>
      <w:pPr>
        <w:pStyle w:val="ListBullet"/>
      </w:pPr>
      <w:r>
        <w:rPr>
          <w:color w:val="333333"/>
          <w:sz w:val="22"/>
        </w:rPr>
        <w:t>B. They limit blast radius of a leaked token   [correct]</w:t>
      </w:r>
    </w:p>
    <w:p>
      <w:pPr>
        <w:pStyle w:val="ListBullet"/>
      </w:pPr>
      <w:r>
        <w:rPr>
          <w:color w:val="333333"/>
          <w:sz w:val="22"/>
        </w:rPr>
        <w:t>C. Servers do not exist</w:t>
      </w:r>
    </w:p>
    <w:p>
      <w:pPr>
        <w:pStyle w:val="ListBullet"/>
      </w:pPr>
      <w:r>
        <w:rPr>
          <w:color w:val="333333"/>
          <w:sz w:val="22"/>
        </w:rPr>
        <w:t>D. OAuth requires them</w:t>
      </w:r>
    </w:p>
    <w:p>
      <w:r>
        <w:rPr>
          <w:color w:val="333333"/>
          <w:sz w:val="22"/>
        </w:rPr>
        <w:t>Explanation: Smaller scopes mean a smaller leak.</w:t>
      </w:r>
    </w:p>
    <w:p>
      <w:r>
        <w:rPr>
          <w:b/>
          <w:color w:val="1E2761"/>
          <w:sz w:val="26"/>
        </w:rPr>
        <w:t>Q11. Which is a common mistake in tool docstrings?</w:t>
      </w:r>
    </w:p>
    <w:p>
      <w:pPr>
        <w:pStyle w:val="ListBullet"/>
      </w:pPr>
      <w:r>
        <w:rPr>
          <w:color w:val="333333"/>
          <w:sz w:val="22"/>
        </w:rPr>
        <w:t>A. Being too long</w:t>
      </w:r>
    </w:p>
    <w:p>
      <w:pPr>
        <w:pStyle w:val="ListBullet"/>
      </w:pPr>
      <w:r>
        <w:rPr>
          <w:color w:val="333333"/>
          <w:sz w:val="22"/>
        </w:rPr>
        <w:t>B. Being too short and ambiguous   [correct]</w:t>
      </w:r>
    </w:p>
    <w:p>
      <w:pPr>
        <w:pStyle w:val="ListBullet"/>
      </w:pPr>
      <w:r>
        <w:rPr>
          <w:color w:val="333333"/>
          <w:sz w:val="22"/>
        </w:rPr>
        <w:t>C. Using complete sentences</w:t>
      </w:r>
    </w:p>
    <w:p>
      <w:pPr>
        <w:pStyle w:val="ListBullet"/>
      </w:pPr>
      <w:r>
        <w:rPr>
          <w:color w:val="333333"/>
          <w:sz w:val="22"/>
        </w:rPr>
        <w:t>D. Including examples</w:t>
      </w:r>
    </w:p>
    <w:p>
      <w:r>
        <w:rPr>
          <w:color w:val="333333"/>
          <w:sz w:val="22"/>
        </w:rPr>
        <w:t>Explanation: Short, vague docstrings produce wrong tool calls.</w:t>
      </w:r>
    </w:p>
    <w:p>
      <w:r>
        <w:rPr>
          <w:b/>
          <w:color w:val="1E2761"/>
          <w:sz w:val="26"/>
        </w:rPr>
        <w:t>Q12. OAuth 2.1 PKCE protects against:</w:t>
      </w:r>
    </w:p>
    <w:p>
      <w:pPr>
        <w:pStyle w:val="ListBullet"/>
      </w:pPr>
      <w:r>
        <w:rPr>
          <w:color w:val="333333"/>
          <w:sz w:val="22"/>
        </w:rPr>
        <w:t>A. Server outages</w:t>
      </w:r>
    </w:p>
    <w:p>
      <w:pPr>
        <w:pStyle w:val="ListBullet"/>
      </w:pPr>
      <w:r>
        <w:rPr>
          <w:color w:val="333333"/>
          <w:sz w:val="22"/>
        </w:rPr>
        <w:t>B. Authorization code interception   [correct]</w:t>
      </w:r>
    </w:p>
    <w:p>
      <w:pPr>
        <w:pStyle w:val="ListBullet"/>
      </w:pPr>
      <w:r>
        <w:rPr>
          <w:color w:val="333333"/>
          <w:sz w:val="22"/>
        </w:rPr>
        <w:t>C. Token theft via XSS</w:t>
      </w:r>
    </w:p>
    <w:p>
      <w:pPr>
        <w:pStyle w:val="ListBullet"/>
      </w:pPr>
      <w:r>
        <w:rPr>
          <w:color w:val="333333"/>
          <w:sz w:val="22"/>
        </w:rPr>
        <w:t>D. Replay attacks</w:t>
      </w:r>
    </w:p>
    <w:p>
      <w:r>
        <w:rPr>
          <w:color w:val="333333"/>
          <w:sz w:val="22"/>
        </w:rPr>
        <w:t>Explanation: PKCE prevents code interception in public clients.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Write a FastMCP tool function with strong type hints and a clear docstring for a calendar lookup.</w:t>
      </w:r>
    </w:p>
    <w:p>
      <w:r>
        <w:rPr>
          <w:color w:val="333333"/>
          <w:sz w:val="22"/>
        </w:rPr>
        <w:t>Use Pydantic-style type hints. Docstring should specify behavior, expected inputs (with examples), exception types, and return shape. For a calendar lookup: explicit timezone, ISO 8601 dates, error semantics for missing IDs.</w:t>
      </w:r>
    </w:p>
    <w:p>
      <w:r>
        <w:rPr>
          <w:b/>
          <w:color w:val="1E2761"/>
          <w:sz w:val="26"/>
        </w:rPr>
        <w:t>S2. Compare stdio versus HTTP MCP transports on latency, security, and operational complexity.</w:t>
      </w:r>
    </w:p>
    <w:p>
      <w:r>
        <w:rPr>
          <w:color w:val="333333"/>
          <w:sz w:val="22"/>
        </w:rPr>
        <w:t>stdio: lowest latency for local subprocess, simplest to deploy, no auth needed but limited to local. HTTP: works across machines, supports OAuth, more complex (load balancer, TLS), higher latency. Choose stdio for IDE-style tools, HTTP for shared services.</w:t>
      </w:r>
    </w:p>
    <w:p>
      <w:r>
        <w:rPr>
          <w:b/>
          <w:color w:val="1E2761"/>
          <w:sz w:val="26"/>
        </w:rPr>
        <w:t>S3. Design an idempotency strategy for a 'send_email' tool exposed via MCP.</w:t>
      </w:r>
    </w:p>
    <w:p>
      <w:r>
        <w:rPr>
          <w:color w:val="333333"/>
          <w:sz w:val="22"/>
        </w:rPr>
        <w:t>Client generates a UUID per send_email request and stores it locally. Server keeps a (key, message_id) table with TTL of 24 hours. Retries with the same key return the stored message_id; new keys send. Garbage-collect old entries on schedule.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