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Quiz</w:t>
      </w:r>
    </w:p>
    <w:p>
      <w:r>
        <w:rPr>
          <w:i/>
          <w:color w:val="333333"/>
          <w:sz w:val="28"/>
        </w:rPr>
        <w:t>Prompt Engineering and Optimization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In CO-STAR, the 'S' stands for:</w:t>
      </w:r>
    </w:p>
    <w:p>
      <w:pPr>
        <w:pStyle w:val="ListBullet"/>
      </w:pPr>
      <w:r>
        <w:rPr>
          <w:color w:val="333333"/>
          <w:sz w:val="22"/>
        </w:rPr>
        <w:t>A. Schema</w:t>
      </w:r>
    </w:p>
    <w:p>
      <w:pPr>
        <w:pStyle w:val="ListBullet"/>
      </w:pPr>
      <w:r>
        <w:rPr>
          <w:color w:val="333333"/>
          <w:sz w:val="22"/>
        </w:rPr>
        <w:t>B. Source</w:t>
      </w:r>
    </w:p>
    <w:p>
      <w:pPr>
        <w:pStyle w:val="ListBullet"/>
      </w:pPr>
      <w:r>
        <w:rPr>
          <w:color w:val="333333"/>
          <w:sz w:val="22"/>
        </w:rPr>
        <w:t>C. Style</w:t>
      </w:r>
    </w:p>
    <w:p>
      <w:pPr>
        <w:pStyle w:val="ListBullet"/>
      </w:pPr>
      <w:r>
        <w:rPr>
          <w:color w:val="333333"/>
          <w:sz w:val="22"/>
        </w:rPr>
        <w:t>D. Stop</w:t>
      </w:r>
    </w:p>
    <w:p>
      <w:r>
        <w:rPr>
          <w:b/>
          <w:color w:val="1E2761"/>
          <w:sz w:val="26"/>
        </w:rPr>
        <w:t>Q2. Few-shot prompting recency bias means:</w:t>
      </w:r>
    </w:p>
    <w:p>
      <w:pPr>
        <w:pStyle w:val="ListBullet"/>
      </w:pPr>
      <w:r>
        <w:rPr>
          <w:color w:val="333333"/>
          <w:sz w:val="22"/>
        </w:rPr>
        <w:t>A. Models forget old examples</w:t>
      </w:r>
    </w:p>
    <w:p>
      <w:pPr>
        <w:pStyle w:val="ListBullet"/>
      </w:pPr>
      <w:r>
        <w:rPr>
          <w:color w:val="333333"/>
          <w:sz w:val="22"/>
        </w:rPr>
        <w:t>B. Later examples are weighted more heavily</w:t>
      </w:r>
    </w:p>
    <w:p>
      <w:pPr>
        <w:pStyle w:val="ListBullet"/>
      </w:pPr>
      <w:r>
        <w:rPr>
          <w:color w:val="333333"/>
          <w:sz w:val="22"/>
        </w:rPr>
        <w:t>C. Recent users get better answers</w:t>
      </w:r>
    </w:p>
    <w:p>
      <w:pPr>
        <w:pStyle w:val="ListBullet"/>
      </w:pPr>
      <w:r>
        <w:rPr>
          <w:color w:val="333333"/>
          <w:sz w:val="22"/>
        </w:rPr>
        <w:t>D. Refusal must come first</w:t>
      </w:r>
    </w:p>
    <w:p>
      <w:r>
        <w:rPr>
          <w:b/>
          <w:color w:val="1E2761"/>
          <w:sz w:val="26"/>
        </w:rPr>
        <w:t>Q3. DSPy's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b/>
          <w:color w:val="1E2761"/>
          <w:sz w:val="26"/>
        </w:rPr>
        <w:t>Q4. Which DSPy optimizer is fastest?</w:t>
      </w:r>
    </w:p>
    <w:p>
      <w:pPr>
        <w:pStyle w:val="ListBullet"/>
      </w:pPr>
      <w:r>
        <w:rPr>
          <w:color w:val="333333"/>
          <w:sz w:val="22"/>
        </w:rPr>
        <w:t>A. MIPRO</w:t>
      </w:r>
    </w:p>
    <w:p>
      <w:pPr>
        <w:pStyle w:val="ListBullet"/>
      </w:pPr>
      <w:r>
        <w:rPr>
          <w:color w:val="333333"/>
          <w:sz w:val="22"/>
        </w:rPr>
        <w:t>B. COPRO</w:t>
      </w:r>
    </w:p>
    <w:p>
      <w:pPr>
        <w:pStyle w:val="ListBullet"/>
      </w:pPr>
      <w:r>
        <w:rPr>
          <w:color w:val="333333"/>
          <w:sz w:val="22"/>
        </w:rPr>
        <w:t>C. BootstrapFinetune</w:t>
      </w:r>
    </w:p>
    <w:p>
      <w:pPr>
        <w:pStyle w:val="ListBullet"/>
      </w:pPr>
      <w:r>
        <w:rPr>
          <w:color w:val="333333"/>
          <w:sz w:val="22"/>
        </w:rPr>
        <w:t>D. All equal</w:t>
      </w:r>
    </w:p>
    <w:p>
      <w:r>
        <w:rPr>
          <w:b/>
          <w:color w:val="1E2761"/>
          <w:sz w:val="26"/>
        </w:rPr>
        <w:t>Q5. Hallucination mitigation via self-consistency works by:</w:t>
      </w:r>
    </w:p>
    <w:p>
      <w:pPr>
        <w:pStyle w:val="ListBullet"/>
      </w:pPr>
      <w:r>
        <w:rPr>
          <w:color w:val="333333"/>
          <w:sz w:val="22"/>
        </w:rPr>
        <w:t>A. Asking the model once</w:t>
      </w:r>
    </w:p>
    <w:p>
      <w:pPr>
        <w:pStyle w:val="ListBullet"/>
      </w:pPr>
      <w:r>
        <w:rPr>
          <w:color w:val="333333"/>
          <w:sz w:val="22"/>
        </w:rPr>
        <w:t>B. Sampling N answers and voting</w:t>
      </w:r>
    </w:p>
    <w:p>
      <w:pPr>
        <w:pStyle w:val="ListBullet"/>
      </w:pPr>
      <w:r>
        <w:rPr>
          <w:color w:val="333333"/>
          <w:sz w:val="22"/>
        </w:rPr>
        <w:t>C. Using a larger model</w:t>
      </w:r>
    </w:p>
    <w:p>
      <w:pPr>
        <w:pStyle w:val="ListBullet"/>
      </w:pPr>
      <w:r>
        <w:rPr>
          <w:color w:val="333333"/>
          <w:sz w:val="22"/>
        </w:rPr>
        <w:t>D. Lowering temperature to zero</w:t>
      </w:r>
    </w:p>
    <w:p>
      <w:r>
        <w:rPr>
          <w:b/>
          <w:color w:val="1E2761"/>
          <w:sz w:val="26"/>
        </w:rPr>
        <w:t>Q6. GEPA is best described as: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Evolutionary prompt optimization with reflection</w:t>
      </w:r>
    </w:p>
    <w:p>
      <w:pPr>
        <w:pStyle w:val="ListBullet"/>
      </w:pPr>
      <w:r>
        <w:rPr>
          <w:color w:val="333333"/>
          <w:sz w:val="22"/>
        </w:rPr>
        <w:t>C. A tokenizer</w:t>
      </w:r>
    </w:p>
    <w:p>
      <w:pPr>
        <w:pStyle w:val="ListBullet"/>
      </w:pPr>
      <w:r>
        <w:rPr>
          <w:color w:val="333333"/>
          <w:sz w:val="22"/>
        </w:rPr>
        <w:t>D. A retrieval library</w:t>
      </w:r>
    </w:p>
    <w:p>
      <w:r>
        <w:rPr>
          <w:b/>
          <w:color w:val="1E2761"/>
          <w:sz w:val="26"/>
        </w:rPr>
        <w:t>Q7. TextGrad treats text as:</w:t>
      </w:r>
    </w:p>
    <w:p>
      <w:pPr>
        <w:pStyle w:val="ListBullet"/>
      </w:pPr>
      <w:r>
        <w:rPr>
          <w:color w:val="333333"/>
          <w:sz w:val="22"/>
        </w:rPr>
        <w:t>A. A graph</w:t>
      </w:r>
    </w:p>
    <w:p>
      <w:pPr>
        <w:pStyle w:val="ListBullet"/>
      </w:pPr>
      <w:r>
        <w:rPr>
          <w:color w:val="333333"/>
          <w:sz w:val="22"/>
        </w:rPr>
        <w:t>B. A tensor with critic-LLM gradients</w:t>
      </w:r>
    </w:p>
    <w:p>
      <w:pPr>
        <w:pStyle w:val="ListBullet"/>
      </w:pPr>
      <w:r>
        <w:rPr>
          <w:color w:val="333333"/>
          <w:sz w:val="22"/>
        </w:rPr>
        <w:t>C. A list</w:t>
      </w:r>
    </w:p>
    <w:p>
      <w:pPr>
        <w:pStyle w:val="ListBullet"/>
      </w:pPr>
      <w:r>
        <w:rPr>
          <w:color w:val="333333"/>
          <w:sz w:val="22"/>
        </w:rPr>
        <w:t>D. A queue</w:t>
      </w:r>
    </w:p>
    <w:p>
      <w:r>
        <w:rPr>
          <w:b/>
          <w:color w:val="1E2761"/>
          <w:sz w:val="26"/>
        </w:rPr>
        <w:t>Q8. Which is NOT a CO-STAR field?</w:t>
      </w:r>
    </w:p>
    <w:p>
      <w:pPr>
        <w:pStyle w:val="ListBullet"/>
      </w:pPr>
      <w:r>
        <w:rPr>
          <w:color w:val="333333"/>
          <w:sz w:val="22"/>
        </w:rPr>
        <w:t>A. Audience</w:t>
      </w:r>
    </w:p>
    <w:p>
      <w:pPr>
        <w:pStyle w:val="ListBullet"/>
      </w:pPr>
      <w:r>
        <w:rPr>
          <w:color w:val="333333"/>
          <w:sz w:val="22"/>
        </w:rPr>
        <w:t>B. Tone</w:t>
      </w:r>
    </w:p>
    <w:p>
      <w:pPr>
        <w:pStyle w:val="ListBullet"/>
      </w:pPr>
      <w:r>
        <w:rPr>
          <w:color w:val="333333"/>
          <w:sz w:val="22"/>
        </w:rPr>
        <w:t>C. Reward</w:t>
      </w:r>
    </w:p>
    <w:p>
      <w:pPr>
        <w:pStyle w:val="ListBullet"/>
      </w:pPr>
      <w:r>
        <w:rPr>
          <w:color w:val="333333"/>
          <w:sz w:val="22"/>
        </w:rPr>
        <w:t>D. Response format</w:t>
      </w:r>
    </w:p>
    <w:p>
      <w:r>
        <w:rPr>
          <w:b/>
          <w:color w:val="1E2761"/>
          <w:sz w:val="26"/>
        </w:rPr>
        <w:t>Q9. Few-shot example diversity matters more than:</w:t>
      </w:r>
    </w:p>
    <w:p>
      <w:pPr>
        <w:pStyle w:val="ListBullet"/>
      </w:pPr>
      <w:r>
        <w:rPr>
          <w:color w:val="333333"/>
          <w:sz w:val="22"/>
        </w:rPr>
        <w:t>A. Example length</w:t>
      </w:r>
    </w:p>
    <w:p>
      <w:pPr>
        <w:pStyle w:val="ListBullet"/>
      </w:pPr>
      <w:r>
        <w:rPr>
          <w:color w:val="333333"/>
          <w:sz w:val="22"/>
        </w:rPr>
        <w:t>B. Example count</w:t>
      </w:r>
    </w:p>
    <w:p>
      <w:pPr>
        <w:pStyle w:val="ListBullet"/>
      </w:pPr>
      <w:r>
        <w:rPr>
          <w:color w:val="333333"/>
          <w:sz w:val="22"/>
        </w:rPr>
        <w:t>C. Example formatting</w:t>
      </w:r>
    </w:p>
    <w:p>
      <w:pPr>
        <w:pStyle w:val="ListBullet"/>
      </w:pPr>
      <w:r>
        <w:rPr>
          <w:color w:val="333333"/>
          <w:sz w:val="22"/>
        </w:rPr>
        <w:t>D. Example punctuation</w:t>
      </w:r>
    </w:p>
    <w:p>
      <w:r>
        <w:rPr>
          <w:b/>
          <w:color w:val="1E2761"/>
          <w:sz w:val="26"/>
        </w:rPr>
        <w:t>Q10. MIPRO jointly optimizes:</w:t>
      </w:r>
    </w:p>
    <w:p>
      <w:pPr>
        <w:pStyle w:val="ListBullet"/>
      </w:pPr>
      <w:r>
        <w:rPr>
          <w:color w:val="333333"/>
          <w:sz w:val="22"/>
        </w:rPr>
        <w:t>A. Weights and tokenizer</w:t>
      </w:r>
    </w:p>
    <w:p>
      <w:pPr>
        <w:pStyle w:val="ListBullet"/>
      </w:pPr>
      <w:r>
        <w:rPr>
          <w:color w:val="333333"/>
          <w:sz w:val="22"/>
        </w:rPr>
        <w:t>B. Instructions and demonstrations</w:t>
      </w:r>
    </w:p>
    <w:p>
      <w:pPr>
        <w:pStyle w:val="ListBullet"/>
      </w:pPr>
      <w:r>
        <w:rPr>
          <w:color w:val="333333"/>
          <w:sz w:val="22"/>
        </w:rPr>
        <w:t>C. Model and temperature</w:t>
      </w:r>
    </w:p>
    <w:p>
      <w:pPr>
        <w:pStyle w:val="ListBullet"/>
      </w:pPr>
      <w:r>
        <w:rPr>
          <w:color w:val="333333"/>
          <w:sz w:val="22"/>
        </w:rPr>
        <w:t>D. Prompts and rewards</w:t>
      </w:r>
    </w:p>
    <w:p>
      <w:r>
        <w:rPr>
          <w:b/>
          <w:color w:val="1E2761"/>
          <w:sz w:val="26"/>
        </w:rPr>
        <w:t>Q11. Structured output via tool-call schema reduces hallucination by:</w:t>
      </w:r>
    </w:p>
    <w:p>
      <w:pPr>
        <w:pStyle w:val="ListBullet"/>
      </w:pPr>
      <w:r>
        <w:rPr>
          <w:color w:val="333333"/>
          <w:sz w:val="22"/>
        </w:rPr>
        <w:t>A. Refusing invalid JSON outputs</w:t>
      </w:r>
    </w:p>
    <w:p>
      <w:pPr>
        <w:pStyle w:val="ListBullet"/>
      </w:pPr>
      <w:r>
        <w:rPr>
          <w:color w:val="333333"/>
          <w:sz w:val="22"/>
        </w:rPr>
        <w:t>B. Increasing temperature</w:t>
      </w:r>
    </w:p>
    <w:p>
      <w:pPr>
        <w:pStyle w:val="ListBullet"/>
      </w:pPr>
      <w:r>
        <w:rPr>
          <w:color w:val="333333"/>
          <w:sz w:val="22"/>
        </w:rPr>
        <w:t>C. Removing the LLM</w:t>
      </w:r>
    </w:p>
    <w:p>
      <w:pPr>
        <w:pStyle w:val="ListBullet"/>
      </w:pPr>
      <w:r>
        <w:rPr>
          <w:color w:val="333333"/>
          <w:sz w:val="22"/>
        </w:rPr>
        <w:t>D. Adding noise</w:t>
      </w:r>
    </w:p>
    <w:p>
      <w:r>
        <w:rPr>
          <w:b/>
          <w:color w:val="1E2761"/>
          <w:sz w:val="26"/>
        </w:rPr>
        <w:t>Q12. ORPO unifies:</w:t>
      </w:r>
    </w:p>
    <w:p>
      <w:pPr>
        <w:pStyle w:val="ListBullet"/>
      </w:pPr>
      <w:r>
        <w:rPr>
          <w:color w:val="333333"/>
          <w:sz w:val="22"/>
        </w:rPr>
        <w:t>A. Pretraining and instruction tuning</w:t>
      </w:r>
    </w:p>
    <w:p>
      <w:pPr>
        <w:pStyle w:val="ListBullet"/>
      </w:pPr>
      <w:r>
        <w:rPr>
          <w:color w:val="333333"/>
          <w:sz w:val="22"/>
        </w:rPr>
        <w:t>B. Preference optimization with reference-free training</w:t>
      </w:r>
    </w:p>
    <w:p>
      <w:pPr>
        <w:pStyle w:val="ListBullet"/>
      </w:pPr>
      <w:r>
        <w:rPr>
          <w:color w:val="333333"/>
          <w:sz w:val="22"/>
        </w:rPr>
        <w:t>C. RAG and fine-tuning</w:t>
      </w:r>
    </w:p>
    <w:p>
      <w:pPr>
        <w:pStyle w:val="ListBullet"/>
      </w:pPr>
      <w:r>
        <w:rPr>
          <w:color w:val="333333"/>
          <w:sz w:val="22"/>
        </w:rPr>
        <w:t>D. Inference and training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Write a CO-STAR prompt for an internal HR FAQ bot.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Walk through a DSPy MIPRO optimization for a 3-class classifier.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When does TextGrad outperform DSPy, and where does it struggle?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