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| Lab A</w:t>
      </w:r>
    </w:p>
    <w:p>
      <w:r>
        <w:rPr>
          <w:i/>
          <w:color w:val="333333"/>
          <w:sz w:val="28"/>
        </w:rPr>
        <w:t>Environment setup and Ray cluster onboarding</w:t>
      </w:r>
    </w:p>
    <w:p>
      <w:r>
        <w:rPr>
          <w:i/>
          <w:color w:val="333333"/>
          <w:sz w:val="22"/>
        </w:rPr>
        <w:t>Bootcamp week: Introduction to Language Models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Provision the Conda environment, register your SSH key, and verify GPU visibility on the Proxiant Ray cluster.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Laptop with Python 3.11, SSH key generated.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Install the bootcamp Conda env from the lab repo.</w:t>
      </w:r>
    </w:p>
    <w:p>
      <w:pPr>
        <w:pStyle w:val="ListNumber"/>
      </w:pPr>
      <w:r>
        <w:rPr>
          <w:color w:val="333333"/>
          <w:sz w:val="22"/>
        </w:rPr>
        <w:t>Authenticate to the cluster head node.</w:t>
      </w:r>
    </w:p>
    <w:p>
      <w:pPr>
        <w:pStyle w:val="ListNumber"/>
      </w:pPr>
      <w:r>
        <w:rPr>
          <w:color w:val="333333"/>
          <w:sz w:val="22"/>
        </w:rPr>
        <w:t>Run the GPU smoke test and confirm one RTX 4090 is visible.</w:t>
      </w:r>
    </w:p>
    <w:p>
      <w:pPr>
        <w:pStyle w:val="ListNumber"/>
      </w:pPr>
      <w:r>
        <w:rPr>
          <w:color w:val="333333"/>
          <w:sz w:val="22"/>
        </w:rPr>
        <w:t>Submit a remote task that loads a small embedder.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Notebook with cluster smoke test output and one embedding example.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