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A</w:t>
      </w:r>
    </w:p>
    <w:p>
      <w:r>
        <w:rPr>
          <w:i/>
          <w:color w:val="333333"/>
          <w:sz w:val="28"/>
        </w:rPr>
        <w:t>Matryoshka embeddings and progressive pruning</w:t>
      </w:r>
    </w:p>
    <w:p>
      <w:r>
        <w:rPr>
          <w:i/>
          <w:color w:val="333333"/>
          <w:sz w:val="22"/>
        </w:rPr>
        <w:t>Bootcamp week: Retrieval Funnel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Train or load a Matryoshka embedder. Build a two-stage retrieval: 64-dim prune, full-dim score.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Sentence-transformers with Matryoshka support.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Load nomic-embed or bge-m3 (both support Matryoshka).</w:t>
      </w:r>
    </w:p>
    <w:p>
      <w:pPr>
        <w:pStyle w:val="ListNumber"/>
      </w:pPr>
      <w:r>
        <w:rPr>
          <w:color w:val="333333"/>
          <w:sz w:val="22"/>
        </w:rPr>
        <w:t>Index documents at full dimension.</w:t>
      </w:r>
    </w:p>
    <w:p>
      <w:pPr>
        <w:pStyle w:val="ListNumber"/>
      </w:pPr>
      <w:r>
        <w:rPr>
          <w:color w:val="333333"/>
          <w:sz w:val="22"/>
        </w:rPr>
        <w:t>Implement prune-then-score with 64 and 768 dim.</w:t>
      </w:r>
    </w:p>
    <w:p>
      <w:pPr>
        <w:pStyle w:val="ListNumber"/>
      </w:pPr>
      <w:r>
        <w:rPr>
          <w:color w:val="333333"/>
          <w:sz w:val="22"/>
        </w:rPr>
        <w:t>Measure latency and recall vs single-stage.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Latency and recall numbers and a tuning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