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| Lab B</w:t>
      </w:r>
    </w:p>
    <w:p>
      <w:r>
        <w:rPr>
          <w:i/>
          <w:color w:val="333333"/>
          <w:sz w:val="28"/>
        </w:rPr>
        <w:t>GraphRAG and LightRAG comparison</w:t>
      </w:r>
    </w:p>
    <w:p>
      <w:r>
        <w:rPr>
          <w:i/>
          <w:color w:val="333333"/>
          <w:sz w:val="22"/>
        </w:rPr>
        <w:t>Bootcamp week: Graph-Based Retrieval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GraphRAG and a LightRAG pipeline on the same corpus. Compare on multi-hop questions, cost, and build time.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Neo4j or Memgraph, GraphRAG reference impl, LightRAG.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Run triplet extraction on the corpus.</w:t>
      </w:r>
    </w:p>
    <w:p>
      <w:pPr>
        <w:pStyle w:val="ListNumber"/>
      </w:pPr>
      <w:r>
        <w:rPr>
          <w:color w:val="333333"/>
          <w:sz w:val="22"/>
        </w:rPr>
        <w:t>Build the GraphRAG graph and run community detection.</w:t>
      </w:r>
    </w:p>
    <w:p>
      <w:pPr>
        <w:pStyle w:val="ListNumber"/>
      </w:pPr>
      <w:r>
        <w:rPr>
          <w:color w:val="333333"/>
          <w:sz w:val="22"/>
        </w:rPr>
        <w:t>Build the LightRAG pipeline.</w:t>
      </w:r>
    </w:p>
    <w:p>
      <w:pPr>
        <w:pStyle w:val="ListNumber"/>
      </w:pPr>
      <w:r>
        <w:rPr>
          <w:color w:val="333333"/>
          <w:sz w:val="22"/>
        </w:rPr>
        <w:t>Evaluate both on 50 multi-hop questions.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Build-time comparison, eval results, and a writeup on when each wins.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