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| Lab B</w:t>
      </w:r>
    </w:p>
    <w:p>
      <w:r>
        <w:rPr>
          <w:i/>
          <w:color w:val="333333"/>
          <w:sz w:val="28"/>
        </w:rPr>
        <w:t>NLI-based response grounding</w:t>
      </w:r>
    </w:p>
    <w:p>
      <w:r>
        <w:rPr>
          <w:i/>
          <w:color w:val="333333"/>
          <w:sz w:val="22"/>
        </w:rPr>
        <w:t>Bootcamp week: Overcoming RAG Challenges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Implement an NLI verifier that scores answer grounding against the retrieved context.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An NLI model (DeBERTa-large-mnli or similar).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Split answers into claims using an LLM.</w:t>
      </w:r>
    </w:p>
    <w:p>
      <w:pPr>
        <w:pStyle w:val="ListNumber"/>
      </w:pPr>
      <w:r>
        <w:rPr>
          <w:color w:val="333333"/>
          <w:sz w:val="22"/>
        </w:rPr>
        <w:t>Score each claim against the retrieved context.</w:t>
      </w:r>
    </w:p>
    <w:p>
      <w:pPr>
        <w:pStyle w:val="ListNumber"/>
      </w:pPr>
      <w:r>
        <w:rPr>
          <w:color w:val="333333"/>
          <w:sz w:val="22"/>
        </w:rPr>
        <w:t>Reject answers below a threshold.</w:t>
      </w:r>
    </w:p>
    <w:p>
      <w:pPr>
        <w:pStyle w:val="ListNumber"/>
      </w:pPr>
      <w:r>
        <w:rPr>
          <w:color w:val="333333"/>
          <w:sz w:val="22"/>
        </w:rPr>
        <w:t>Evaluate on 100 (question, answer, evidence) triples.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Grounding scores, false-negative analysis, and a tuning recommendation.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