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10 | Lab B</w:t>
      </w:r>
    </w:p>
    <w:p>
      <w:r>
        <w:rPr>
          <w:i/>
          <w:color w:val="333333"/>
          <w:sz w:val="28"/>
        </w:rPr>
        <w:t>ADK, MCP, and A2A condensed</w:t>
      </w:r>
    </w:p>
    <w:p>
      <w:r>
        <w:rPr>
          <w:i/>
          <w:color w:val="333333"/>
          <w:sz w:val="22"/>
        </w:rPr>
        <w:t>Bootcamp week: Agentic RAG and Text2SQL | Session: Wednesday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Build a Text-to-SQL agent using Google ADK with MCP for tool exposure. Add an A2A endpoint for cross-team consumption.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Google ADK, FastMCP, sample database.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dependencies in requirements.txt that ships with the lab repo.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Build the SQL agent in ADK with three tools (list_tables, get_schema, run_query).</w:t>
      </w:r>
    </w:p>
    <w:p>
      <w:pPr>
        <w:pStyle w:val="ListNumber"/>
      </w:pPr>
      <w:r>
        <w:rPr>
          <w:color w:val="333333"/>
          <w:sz w:val="22"/>
        </w:rPr>
        <w:t>Expose the tools via FastMCP.</w:t>
      </w:r>
    </w:p>
    <w:p>
      <w:pPr>
        <w:pStyle w:val="ListNumber"/>
      </w:pPr>
      <w:r>
        <w:rPr>
          <w:color w:val="333333"/>
          <w:sz w:val="22"/>
        </w:rPr>
        <w:t>Wrap the agent with an A2A endpoint.</w:t>
      </w:r>
    </w:p>
    <w:p>
      <w:pPr>
        <w:pStyle w:val="ListNumber"/>
      </w:pPr>
      <w:r>
        <w:rPr>
          <w:color w:val="333333"/>
          <w:sz w:val="22"/>
        </w:rPr>
        <w:t>Test end-to-end with three external callers.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Working source, sample call traces, and a one-page architecture diagram.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