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| Lab B</w:t>
      </w:r>
    </w:p>
    <w:p>
      <w:r>
        <w:rPr>
          <w:i/>
          <w:color w:val="333333"/>
          <w:sz w:val="28"/>
        </w:rPr>
        <w:t>Basic TRL GRPO loop</w:t>
      </w:r>
    </w:p>
    <w:p>
      <w:r>
        <w:rPr>
          <w:i/>
          <w:color w:val="333333"/>
          <w:sz w:val="22"/>
        </w:rPr>
        <w:t>Bootcamp week: Fine-Tuning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Set up a minimal GRPO training run on a small base model with an executable reward.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TRL with GRPO support, simple verifier (string match).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Define the prompt set and the verifier.</w:t>
      </w:r>
    </w:p>
    <w:p>
      <w:pPr>
        <w:pStyle w:val="ListNumber"/>
      </w:pPr>
      <w:r>
        <w:rPr>
          <w:color w:val="333333"/>
          <w:sz w:val="22"/>
        </w:rPr>
        <w:t>Configure GRPO with group size 8.</w:t>
      </w:r>
    </w:p>
    <w:p>
      <w:pPr>
        <w:pStyle w:val="ListNumber"/>
      </w:pPr>
      <w:r>
        <w:rPr>
          <w:color w:val="333333"/>
          <w:sz w:val="22"/>
        </w:rPr>
        <w:t>Train for 200 steps.</w:t>
      </w:r>
    </w:p>
    <w:p>
      <w:pPr>
        <w:pStyle w:val="ListNumber"/>
      </w:pPr>
      <w:r>
        <w:rPr>
          <w:color w:val="333333"/>
          <w:sz w:val="22"/>
        </w:rPr>
        <w:t>Compare against the SFT baseline.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Training curve, eval delta, and a one-page reflection on stability.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