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1 Project Brief — Reference Solution Sketch</w:t>
      </w:r>
    </w:p>
    <w:p>
      <w:r>
        <w:rPr>
          <w:i/>
          <w:color w:val="333333"/>
          <w:sz w:val="28"/>
        </w:rPr>
        <w:t>Production-grade simple RAG with baseline eval</w:t>
      </w:r>
    </w:p>
    <w:p>
      <w:r>
        <w:rPr>
          <w:i/>
          <w:color w:val="333333"/>
          <w:sz w:val="22"/>
        </w:rPr>
        <w:t>Bootcamp theme: Introduction to Language Models | Due next Saturday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Project Summary</w:t>
      </w:r>
    </w:p>
    <w:p>
      <w:r>
        <w:rPr>
          <w:color w:val="333333"/>
          <w:sz w:val="22"/>
        </w:rPr>
        <w:t>Build a 200-line RAG over a 2000-document corpus. Use FAISS, a small embedder, and a generator. Include a 30-question eval set with gold answers and an automated eval harness.</w:t>
      </w:r>
    </w:p>
    <w:p>
      <w:r>
        <w:rPr>
          <w:b/>
          <w:color w:val="1E2761"/>
          <w:sz w:val="32"/>
        </w:rPr>
        <w:t>Required Tools and Libraries</w:t>
      </w:r>
    </w:p>
    <w:p>
      <w:pPr>
        <w:pStyle w:val="ListBullet"/>
      </w:pPr>
      <w:r>
        <w:rPr>
          <w:color w:val="333333"/>
          <w:sz w:val="22"/>
        </w:rPr>
        <w:t>FAISS</w:t>
      </w:r>
    </w:p>
    <w:p>
      <w:pPr>
        <w:pStyle w:val="ListBullet"/>
      </w:pPr>
      <w:r>
        <w:rPr>
          <w:color w:val="333333"/>
          <w:sz w:val="22"/>
        </w:rPr>
        <w:t>bge-small or sentence-transformers</w:t>
      </w:r>
    </w:p>
    <w:p>
      <w:pPr>
        <w:pStyle w:val="ListBullet"/>
      </w:pPr>
      <w:r>
        <w:rPr>
          <w:color w:val="333333"/>
          <w:sz w:val="22"/>
        </w:rPr>
        <w:t>An LLM API</w:t>
      </w:r>
    </w:p>
    <w:p>
      <w:r>
        <w:rPr>
          <w:b/>
          <w:color w:val="1E2761"/>
          <w:sz w:val="32"/>
        </w:rPr>
        <w:t>Deliverables</w:t>
      </w:r>
    </w:p>
    <w:p>
      <w:pPr>
        <w:pStyle w:val="ListBullet"/>
      </w:pPr>
      <w:r>
        <w:rPr>
          <w:color w:val="333333"/>
          <w:sz w:val="22"/>
        </w:rPr>
        <w:t>rag.py with load, chunk, embed, index, retrieve, generate</w:t>
      </w:r>
    </w:p>
    <w:p>
      <w:pPr>
        <w:pStyle w:val="ListBullet"/>
      </w:pPr>
      <w:r>
        <w:rPr>
          <w:color w:val="333333"/>
          <w:sz w:val="22"/>
        </w:rPr>
        <w:t>evals/test_set.json with 30 questions</w:t>
      </w:r>
    </w:p>
    <w:p>
      <w:pPr>
        <w:pStyle w:val="ListBullet"/>
      </w:pPr>
      <w:r>
        <w:rPr>
          <w:color w:val="333333"/>
          <w:sz w:val="22"/>
        </w:rPr>
        <w:t>evals/run.py that computes recall@8 and answer F1</w:t>
      </w:r>
    </w:p>
    <w:p>
      <w:pPr>
        <w:pStyle w:val="ListBullet"/>
      </w:pPr>
      <w:r>
        <w:rPr>
          <w:color w:val="333333"/>
          <w:sz w:val="22"/>
        </w:rPr>
        <w:t>README with reproducible setup</w:t>
      </w:r>
    </w:p>
    <w:p>
      <w:pPr>
        <w:pStyle w:val="ListBullet"/>
      </w:pPr>
      <w:r>
        <w:rPr>
          <w:color w:val="333333"/>
          <w:sz w:val="22"/>
        </w:rPr>
        <w:t>One-page failure analysis on the 5 worst answers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456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5760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Code runs as specified; results meet the bar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Clean, readable, tested where it matters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Evaluation rigor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Eval design is honest; numbers are reproducible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Observability and 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README plus traces let a peer rerun in under 30 minutes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Written reflection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Tradeoffs explicit, failure cases owned</w:t>
            </w:r>
          </w:p>
        </w:tc>
      </w:tr>
    </w:tbl>
    <w:p>
      <w:r>
        <w:rPr>
          <w:color w:val="333333"/>
          <w:sz w:val="22"/>
        </w:rPr>
        <w:t>Bonus 5 points for measuring per-query latency and reporting P50 and P95.</w:t>
      </w:r>
    </w:p>
    <w:p>
      <w:r>
        <w:rPr>
          <w:b/>
          <w:color w:val="1E2761"/>
          <w:sz w:val="32"/>
        </w:rPr>
        <w:t>Submission</w:t>
      </w:r>
    </w:p>
    <w:p>
      <w:pPr>
        <w:pStyle w:val="ListBullet"/>
      </w:pPr>
      <w:r>
        <w:rPr>
          <w:color w:val="333333"/>
          <w:sz w:val="22"/>
        </w:rPr>
        <w:t>Push to a private GitHub repo and add the TAs as collaborators.</w:t>
      </w:r>
    </w:p>
    <w:p>
      <w:pPr>
        <w:pStyle w:val="ListBullet"/>
      </w:pPr>
      <w:r>
        <w:rPr>
          <w:color w:val="333333"/>
          <w:sz w:val="22"/>
        </w:rPr>
        <w:t>Tag the submission commit 'week-XX-submit'.</w:t>
      </w:r>
    </w:p>
    <w:p>
      <w:pPr>
        <w:pStyle w:val="ListBullet"/>
      </w:pPr>
      <w:r>
        <w:rPr>
          <w:color w:val="333333"/>
          <w:sz w:val="22"/>
        </w:rPr>
        <w:t>Post the repo link in the bootcamp Discord by Saturday 10 AM PST.</w:t>
      </w:r>
    </w:p>
    <w:p>
      <w:r>
        <w:rPr>
          <w:b/>
          <w:color w:val="1E2761"/>
          <w:sz w:val="32"/>
        </w:rPr>
        <w:t>Reference Solution Sketch</w:t>
      </w:r>
    </w:p>
    <w:p>
      <w:r>
        <w:rPr>
          <w:color w:val="333333"/>
          <w:sz w:val="22"/>
        </w:rPr>
        <w:t>A clean reference solution emphasizes honest evaluation over polished UI. Skeletons for each deliverable are in the lab repo branch 'reference-week-XX'.</w:t>
      </w:r>
    </w:p>
    <w:p>
      <w:r>
        <w:rPr>
          <w:b/>
          <w:color w:val="1E2761"/>
          <w:sz w:val="26"/>
        </w:rPr>
        <w:t>Architecture</w:t>
      </w:r>
    </w:p>
    <w:p>
      <w:r>
        <w:rPr>
          <w:color w:val="333333"/>
          <w:sz w:val="22"/>
        </w:rPr>
        <w:t>Built around the patterns introduced in week 1's class notes. Follow the recommended defaults; deviate only with measured justification.</w:t>
      </w:r>
    </w:p>
    <w:p>
      <w:r>
        <w:rPr>
          <w:b/>
          <w:color w:val="1E2761"/>
          <w:sz w:val="26"/>
        </w:rPr>
        <w:t>Common Failure Modes</w:t>
      </w:r>
    </w:p>
    <w:p>
      <w:pPr>
        <w:pStyle w:val="ListBullet"/>
      </w:pPr>
      <w:r>
        <w:rPr>
          <w:color w:val="333333"/>
          <w:sz w:val="22"/>
        </w:rPr>
        <w:t>Skipping evaluation rigor in favor of better-looking implementation.</w:t>
      </w:r>
    </w:p>
    <w:p>
      <w:pPr>
        <w:pStyle w:val="ListBullet"/>
      </w:pPr>
      <w:r>
        <w:rPr>
          <w:color w:val="333333"/>
          <w:sz w:val="22"/>
        </w:rPr>
        <w:t>Hyperparameter changes without ablation.</w:t>
      </w:r>
    </w:p>
    <w:p>
      <w:pPr>
        <w:pStyle w:val="ListBullet"/>
      </w:pPr>
      <w:r>
        <w:rPr>
          <w:color w:val="333333"/>
          <w:sz w:val="22"/>
        </w:rPr>
        <w:t>Hidden state across runs (no seed, no version pin).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