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E2761"/>
          <w:sz w:val="44"/>
        </w:rPr>
        <w:t>Week 3 Project Brief</w:t>
      </w:r>
    </w:p>
    <w:p>
      <w:r>
        <w:rPr>
          <w:i/>
          <w:color w:val="333333"/>
          <w:sz w:val="28"/>
        </w:rPr>
        <w:t>Four chunking strategies head to head</w:t>
      </w:r>
    </w:p>
    <w:p>
      <w:r>
        <w:rPr>
          <w:i/>
          <w:color w:val="333333"/>
          <w:sz w:val="22"/>
        </w:rPr>
        <w:t>Bootcamp theme: Retrieval | Due next Saturday | Instructor: Pavan R</w:t>
      </w:r>
    </w:p>
    <w:p>
      <w:pPr>
        <w:pBdr>
          <w:bottom w:val="single" w:sz="6" w:space="1" w:color="1E2761"/>
        </w:pBdr>
      </w:pPr>
    </w:p>
    <w:p>
      <w:r>
        <w:rPr>
          <w:b/>
          <w:color w:val="1E2761"/>
          <w:sz w:val="32"/>
        </w:rPr>
        <w:t>Project Summary</w:t>
      </w:r>
    </w:p>
    <w:p>
      <w:r>
        <w:rPr>
          <w:color w:val="333333"/>
          <w:sz w:val="22"/>
        </w:rPr>
        <w:t>Implement fixed-size, semantic, late, and contextual chunking on the same corpus. Compare retrieval recall@10 and end-to-end answer quality.</w:t>
      </w:r>
    </w:p>
    <w:p>
      <w:r>
        <w:rPr>
          <w:b/>
          <w:color w:val="1E2761"/>
          <w:sz w:val="32"/>
        </w:rPr>
        <w:t>Required Tools and Libraries</w:t>
      </w:r>
    </w:p>
    <w:p>
      <w:pPr>
        <w:pStyle w:val="ListBullet"/>
      </w:pPr>
      <w:r>
        <w:rPr>
          <w:color w:val="333333"/>
          <w:sz w:val="22"/>
        </w:rPr>
        <w:t>Embedder with long-context support</w:t>
      </w:r>
    </w:p>
    <w:p>
      <w:pPr>
        <w:pStyle w:val="ListBullet"/>
      </w:pPr>
      <w:r>
        <w:rPr>
          <w:color w:val="333333"/>
          <w:sz w:val="22"/>
        </w:rPr>
        <w:t>An LLM API for contextual summaries</w:t>
      </w:r>
    </w:p>
    <w:p>
      <w:r>
        <w:rPr>
          <w:b/>
          <w:color w:val="1E2761"/>
          <w:sz w:val="32"/>
        </w:rPr>
        <w:t>Deliverables</w:t>
      </w:r>
    </w:p>
    <w:p>
      <w:pPr>
        <w:pStyle w:val="ListBullet"/>
      </w:pPr>
      <w:r>
        <w:rPr>
          <w:color w:val="333333"/>
          <w:sz w:val="22"/>
        </w:rPr>
        <w:t>Four chunker implementations with shared interface</w:t>
      </w:r>
    </w:p>
    <w:p>
      <w:pPr>
        <w:pStyle w:val="ListBullet"/>
      </w:pPr>
      <w:r>
        <w:rPr>
          <w:color w:val="333333"/>
          <w:sz w:val="22"/>
        </w:rPr>
        <w:t>Indexed corpus for each</w:t>
      </w:r>
    </w:p>
    <w:p>
      <w:pPr>
        <w:pStyle w:val="ListBullet"/>
      </w:pPr>
      <w:r>
        <w:rPr>
          <w:color w:val="333333"/>
          <w:sz w:val="22"/>
        </w:rPr>
        <w:t>100-query eval set with gold answers</w:t>
      </w:r>
    </w:p>
    <w:p>
      <w:pPr>
        <w:pStyle w:val="ListBullet"/>
      </w:pPr>
      <w:r>
        <w:rPr>
          <w:color w:val="333333"/>
          <w:sz w:val="22"/>
        </w:rPr>
        <w:t>Comparison table with recall@10 and answer F1</w:t>
      </w:r>
    </w:p>
    <w:p>
      <w:pPr>
        <w:pStyle w:val="ListBullet"/>
      </w:pPr>
      <w:r>
        <w:rPr>
          <w:color w:val="333333"/>
          <w:sz w:val="22"/>
        </w:rPr>
        <w:t>Recommendation paragraph keyed to corpus characteristics</w:t>
      </w:r>
    </w:p>
    <w:p>
      <w:r>
        <w:rPr>
          <w:b/>
          <w:color w:val="1E2761"/>
          <w:sz w:val="32"/>
        </w:rPr>
        <w:t>Grading Rubric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456"/>
            <w:shd w:fill="1E2761"/>
          </w:tcPr>
          <w:p>
            <w:r/>
            <w:r>
              <w:rPr>
                <w:b/>
                <w:color w:val="FFFFFF"/>
                <w:sz w:val="22"/>
              </w:rPr>
              <w:t>Criterion</w:t>
            </w:r>
          </w:p>
        </w:tc>
        <w:tc>
          <w:tcPr>
            <w:tcW w:type="dxa" w:w="1152"/>
            <w:shd w:fill="1E2761"/>
          </w:tcPr>
          <w:p>
            <w:r/>
            <w:r>
              <w:rPr>
                <w:b/>
                <w:color w:val="FFFFFF"/>
                <w:sz w:val="22"/>
              </w:rPr>
              <w:t>Points</w:t>
            </w:r>
          </w:p>
        </w:tc>
        <w:tc>
          <w:tcPr>
            <w:tcW w:type="dxa" w:w="5760"/>
            <w:shd w:fill="1E2761"/>
          </w:tcPr>
          <w:p>
            <w:r/>
            <w:r>
              <w:rPr>
                <w:b/>
                <w:color w:val="FFFFFF"/>
                <w:sz w:val="22"/>
              </w:rPr>
              <w:t>Description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Correctness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30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Code runs as specified; results meet the bar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Engineering quality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Clean, readable, tested where it matters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Evaluation rigor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Eval design is honest; numbers are reproducible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Observability and reproducibility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README plus traces let a peer rerun in under 30 minutes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20"/>
              </w:rPr>
              <w:t>Written reflection</w:t>
            </w:r>
          </w:p>
        </w:tc>
        <w:tc>
          <w:tcPr>
            <w:tcW w:type="dxa" w:w="1152"/>
          </w:tcPr>
          <w:p>
            <w:r/>
            <w:r>
              <w:rPr>
                <w:sz w:val="20"/>
              </w:rPr>
              <w:t>15</w:t>
            </w:r>
          </w:p>
        </w:tc>
        <w:tc>
          <w:tcPr>
            <w:tcW w:type="dxa" w:w="5760"/>
          </w:tcPr>
          <w:p>
            <w:r/>
            <w:r>
              <w:rPr>
                <w:sz w:val="20"/>
              </w:rPr>
              <w:t>Tradeoffs explicit, failure cases owned</w:t>
            </w:r>
          </w:p>
        </w:tc>
      </w:tr>
    </w:tbl>
    <w:p>
      <w:r>
        <w:rPr>
          <w:color w:val="333333"/>
          <w:sz w:val="22"/>
        </w:rPr>
        <w:t>Bonus 5 points for adding a hierarchical (mother-child) strategy as a fifth option.</w:t>
      </w:r>
    </w:p>
    <w:p>
      <w:r>
        <w:rPr>
          <w:b/>
          <w:color w:val="1E2761"/>
          <w:sz w:val="32"/>
        </w:rPr>
        <w:t>Submission</w:t>
      </w:r>
    </w:p>
    <w:p>
      <w:pPr>
        <w:pStyle w:val="ListBullet"/>
      </w:pPr>
      <w:r>
        <w:rPr>
          <w:color w:val="333333"/>
          <w:sz w:val="22"/>
        </w:rPr>
        <w:t>Push to a private GitHub repo and add the TAs as collaborators.</w:t>
      </w:r>
    </w:p>
    <w:p>
      <w:pPr>
        <w:pStyle w:val="ListBullet"/>
      </w:pPr>
      <w:r>
        <w:rPr>
          <w:color w:val="333333"/>
          <w:sz w:val="22"/>
        </w:rPr>
        <w:t>Tag the submission commit 'week-XX-submit'.</w:t>
      </w:r>
    </w:p>
    <w:p>
      <w:pPr>
        <w:pStyle w:val="ListBullet"/>
      </w:pPr>
      <w:r>
        <w:rPr>
          <w:color w:val="333333"/>
          <w:sz w:val="22"/>
        </w:rPr>
        <w:t>Post the repo link in the bootcamp Discord by Saturday 10 AM PST.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