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3 Project Brief — Reference Solution Sketch</w:t>
      </w:r>
    </w:p>
    <w:p>
      <w:r>
        <w:rPr>
          <w:i/>
          <w:color w:val="333333"/>
          <w:sz w:val="28"/>
        </w:rPr>
        <w:t>Four chunking strategies head to head</w:t>
      </w:r>
    </w:p>
    <w:p>
      <w:r>
        <w:rPr>
          <w:i/>
          <w:color w:val="333333"/>
          <w:sz w:val="22"/>
        </w:rPr>
        <w:t>Bootcamp theme: Retrieval | Due next Saturday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Implement fixed-size, semantic, late, and contextual chunking on the same corpus. Compare retrieval recall@10 and end-to-end answer quality.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Embedder with long-context support</w:t>
      </w:r>
    </w:p>
    <w:p>
      <w:pPr>
        <w:pStyle w:val="ListBullet"/>
      </w:pPr>
      <w:r>
        <w:rPr>
          <w:color w:val="333333"/>
          <w:sz w:val="22"/>
        </w:rPr>
        <w:t>An LLM API for contextual summaries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Four chunker implementations with shared interface</w:t>
      </w:r>
    </w:p>
    <w:p>
      <w:pPr>
        <w:pStyle w:val="ListBullet"/>
      </w:pPr>
      <w:r>
        <w:rPr>
          <w:color w:val="333333"/>
          <w:sz w:val="22"/>
        </w:rPr>
        <w:t>Indexed corpus for each</w:t>
      </w:r>
    </w:p>
    <w:p>
      <w:pPr>
        <w:pStyle w:val="ListBullet"/>
      </w:pPr>
      <w:r>
        <w:rPr>
          <w:color w:val="333333"/>
          <w:sz w:val="22"/>
        </w:rPr>
        <w:t>100-query eval set with gold answers</w:t>
      </w:r>
    </w:p>
    <w:p>
      <w:pPr>
        <w:pStyle w:val="ListBullet"/>
      </w:pPr>
      <w:r>
        <w:rPr>
          <w:color w:val="333333"/>
          <w:sz w:val="22"/>
        </w:rPr>
        <w:t>Comparison table with recall@10 and answer F1</w:t>
      </w:r>
    </w:p>
    <w:p>
      <w:pPr>
        <w:pStyle w:val="ListBullet"/>
      </w:pPr>
      <w:r>
        <w:rPr>
          <w:color w:val="333333"/>
          <w:sz w:val="22"/>
        </w:rPr>
        <w:t>Recommendation paragraph keyed to corpus characteristics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plus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adding a hierarchical (mother-child) strategy as a fifth option.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'week-XX-submit'.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Saturday 10 AM PST.</w:t>
      </w:r>
    </w:p>
    <w:p>
      <w:r>
        <w:rPr>
          <w:b/>
          <w:color w:val="1E2761"/>
          <w:sz w:val="32"/>
        </w:rPr>
        <w:t>Reference Solution Sketch</w:t>
      </w:r>
    </w:p>
    <w:p>
      <w:r>
        <w:rPr>
          <w:color w:val="333333"/>
          <w:sz w:val="22"/>
        </w:rPr>
        <w:t>A clean reference solution emphasizes honest evaluation over polished UI. Skeletons for each deliverable are in the lab repo branch 'reference-week-XX'.</w:t>
      </w:r>
    </w:p>
    <w:p>
      <w:r>
        <w:rPr>
          <w:b/>
          <w:color w:val="1E2761"/>
          <w:sz w:val="26"/>
        </w:rPr>
        <w:t>Architecture</w:t>
      </w:r>
    </w:p>
    <w:p>
      <w:r>
        <w:rPr>
          <w:color w:val="333333"/>
          <w:sz w:val="22"/>
        </w:rPr>
        <w:t>Built around the patterns introduced in week 3's class notes. Follow the recommended defaults; deviate only with measured justification.</w:t>
      </w:r>
    </w:p>
    <w:p>
      <w:r>
        <w:rPr>
          <w:b/>
          <w:color w:val="1E2761"/>
          <w:sz w:val="26"/>
        </w:rPr>
        <w:t>Common Failure Modes</w:t>
      </w:r>
    </w:p>
    <w:p>
      <w:pPr>
        <w:pStyle w:val="ListBullet"/>
      </w:pPr>
      <w:r>
        <w:rPr>
          <w:color w:val="333333"/>
          <w:sz w:val="22"/>
        </w:rPr>
        <w:t>Skipping evaluation rigor in favor of better-looking implementation.</w:t>
      </w:r>
    </w:p>
    <w:p>
      <w:pPr>
        <w:pStyle w:val="ListBullet"/>
      </w:pPr>
      <w:r>
        <w:rPr>
          <w:color w:val="333333"/>
          <w:sz w:val="22"/>
        </w:rPr>
        <w:t>Hyperparameter changes without ablation.</w:t>
      </w:r>
    </w:p>
    <w:p>
      <w:pPr>
        <w:pStyle w:val="ListBullet"/>
      </w:pPr>
      <w:r>
        <w:rPr>
          <w:color w:val="333333"/>
          <w:sz w:val="22"/>
        </w:rPr>
        <w:t>Hidden state across runs (no seed, no version pin).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