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PROXIANT ACADEMY</w:t>
      </w:r>
    </w:p>
    <w:p>
      <w:pPr>
        <w:spacing w:after="100"/>
        <w:jc w:val="center"/>
      </w:pPr>
      <w:r>
        <w:t xml:space="preserve">AI Fundamentals Course - Week 4 Project Solution</w:t>
      </w:r>
    </w:p>
    <w:p>
      <w:pPr>
        <w:spacing w:after="200"/>
        <w:jc w:val="center"/>
      </w:pPr>
      <w:r>
        <w:t xml:space="preserve">Model Solution: Mid-Size Healthcare System</w:t>
      </w:r>
    </w:p>
    <w:p>
      <w:pPr>
        <w:pStyle w:val="Heading1"/>
        <w:spacing w:before="200" w:after="100"/>
      </w:pPr>
      <w:r>
        <w:t xml:space="preserve">Executive Summary</w:t>
      </w:r>
    </w:p>
    <w:p>
      <w:pPr>
        <w:spacing w:after="100"/>
        <w:jc w:val="both"/>
      </w:pPr>
      <w:r>
        <w:t xml:space="preserve">This document presents a model solution for the Week 4 capstone project: AI Strategy and Ethics Assessment. The example focuses on a mid-size healthcare system (200-300 bed hospital network) and demonstrates how to approach the four components of the project at a high level of quality.</w:t>
      </w:r>
    </w:p>
    <w:p>
      <w:pPr>
        <w:pStyle w:val="Heading1"/>
        <w:spacing w:before="200" w:after="100"/>
      </w:pPr>
      <w:r>
        <w:t xml:space="preserve">Project Context: MedCare Health Systems</w:t>
      </w:r>
    </w:p>
    <w:p>
      <w:pPr>
        <w:spacing w:after="100"/>
        <w:jc w:val="both"/>
      </w:pPr>
      <w:r>
        <w:t xml:space="preserve">Organization: MedCare Health Systems is a regional healthcare provider operating 3 hospitals and 25 clinical clinics across a 5-state region. Annual revenue: ~$1.5 billion. Current state: Basic EHR systems, limited analytics, no production ML except simple alert systems. Employees: 8,000+ clinical and administrative staff.</w:t>
      </w:r>
    </w:p>
    <w:p>
      <w:pPr>
        <w:pStyle w:val="Heading1"/>
        <w:spacing w:before="200" w:after="100"/>
      </w:pPr>
      <w:r>
        <w:t xml:space="preserve">Component 1: AI Opportunity Assessment</w:t>
      </w:r>
    </w:p>
    <w:p>
      <w:pPr>
        <w:spacing w:before="150" w:after="75"/>
      </w:pPr>
      <w:r>
        <w:t xml:space="preserve">1.1 Current State Analysis</w:t>
      </w:r>
    </w:p>
    <w:p>
      <w:pPr>
        <w:spacing w:after="100"/>
        <w:jc w:val="both"/>
      </w:pPr>
      <w:r>
        <w:t xml:space="preserve">MedCare's AI maturity is at Level 1-2. They have modern EHR systems but limited data science capabilities. Only 2 data scientists in organization. No ML operations (MLOps) infrastructure. Major competitors (Mayo Clinic, Cleveland Clinic) have launched AI research institutes. Market trend: AI rapidly becoming expected in healthcare - patients increasingly expect personalized care.</w:t>
      </w:r>
    </w:p>
    <w:p>
      <w:pPr>
        <w:spacing w:before="150" w:after="75"/>
      </w:pPr>
      <w:r>
        <w:t xml:space="preserve">1.2 Key AI Opportunities</w:t>
      </w:r>
    </w:p>
    <w:p>
      <w:pPr>
        <w:spacing w:after="100"/>
        <w:jc w:val="both"/>
      </w:pPr>
      <w:r>
        <w:t xml:space="preserve">Opportunity 1: Clinical Decision Support (High Priority)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Problem: Diagnostic errors, inconsistent treatment decisions across clinics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solution: ML models that recommend diagnoses and treatments based on patient data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Business value: Reduce diagnostic errors by 10-15%, improve outcomes, reduce malpractice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Technical feasibility: High - abundant data, proven models exist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12-18 months to first deployments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Resources: $500K software, 3-4 engineers, clinical validation staff</w:t>
      </w:r>
    </w:p>
    <w:p>
      <w:pPr>
        <w:spacing w:after="100"/>
        <w:jc w:val="both"/>
      </w:pPr>
      <w:r>
        <w:t xml:space="preserve">Opportunity 2: Administrative Automation (High Priority)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Problem: Administrative overhead consuming 25-30% of costs (billing, scheduling, insurance verification)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solution: NLP and RPA to automate claims processing, appointment scheduling, prior authorization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Business value: Reduce administrative costs 15-20%, faster insurance authorization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Technical feasibility: High - straightforward use cases, mature technology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6-9 months for first automation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Resources: $200K software, 2-3 engineers</w:t>
      </w:r>
    </w:p>
    <w:p>
      <w:pPr>
        <w:spacing w:after="100"/>
        <w:jc w:val="both"/>
      </w:pPr>
      <w:r>
        <w:t xml:space="preserve">Opportunity 3: Patient Risk Prediction (Medium Priority)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Problem: Unable to identify high-risk patients for proactive intervention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solution: Predictive models for readmission, no-show, disease progression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Business value: Reduce readmissions (saves $10K+ per case), improve outcomes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Technical feasibility: Medium - requires careful fairness testing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12-15 months including fairness validation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Resources: $300K, 3 engineers, fairness specialists</w:t>
      </w:r>
    </w:p>
    <w:p>
      <w:pPr>
        <w:spacing w:after="100"/>
        <w:jc w:val="both"/>
      </w:pPr>
      <w:r>
        <w:t xml:space="preserve">Opportunity 4: Imaging Analytics (Medium-High Priority)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Problem: High volume of imaging (X-rays, CT, MRI), radiologist shortage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solution: Deep learning models to assist radiologists with detection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Business value: Faster diagnosis, catch early disease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Technical feasibility: Medium - regulatory pathway complex (FDA approval needed)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18-24 months including regulatory approval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Resources: $1M+ including clinical validation</w:t>
      </w:r>
    </w:p>
    <w:p>
      <w:pPr>
        <w:spacing w:before="150" w:after="75"/>
      </w:pPr>
      <w:r>
        <w:t xml:space="preserve">1.3 Prioritization &amp; Expected Outcomes</w:t>
      </w:r>
    </w:p>
    <w:p>
      <w:pPr>
        <w:spacing w:after="100"/>
        <w:jc w:val="both"/>
      </w:pPr>
      <w:r>
        <w:t xml:space="preserve">Year 1 focus: Administrative automation (quick win) + Clinical decision support foundation. Year 2 focus: Scale clinical support, launch risk prediction. Year 3 focus: Imaging analytics, integrate across network. Expected outcomes: $15-20M in annual cost savings by Year 3, improved patient outcomes, competitive positioning.</w:t>
      </w:r>
    </w:p>
    <w:p>
      <w:pPr>
        <w:pStyle w:val="Heading1"/>
        <w:spacing w:before="200" w:after="100"/>
      </w:pPr>
      <w:r>
        <w:t xml:space="preserve">Component 2: Ethics &amp; Risk Evaluation</w:t>
      </w:r>
    </w:p>
    <w:p>
      <w:pPr>
        <w:spacing w:before="150" w:after="75"/>
      </w:pPr>
      <w:r>
        <w:t xml:space="preserve">2.1 Stakeholder Analysis</w:t>
      </w:r>
    </w:p>
    <w:p>
      <w:pPr>
        <w:spacing w:after="100"/>
        <w:jc w:val="both"/>
      </w:pPr>
      <w:r>
        <w:t xml:space="preserve">Patients: Concerned about privacy, bias in care decisions, who has responsibility if AI fails. Clinicians: Concerned about replacing clinical judgment, workflow disruption, liability. Hospital leadership: Focused on ROI, regulatory compliance, risk management. Regulators: FDA oversight (for diagnostic devices), CMS/insurance requirements, HIPAA. Community: Concerned about equitable access to AI benefits.</w:t>
      </w:r>
    </w:p>
    <w:p>
      <w:pPr>
        <w:spacing w:before="150" w:after="75"/>
      </w:pPr>
      <w:r>
        <w:t xml:space="preserve">2.2 Fairness and Bias Assessment</w:t>
      </w:r>
    </w:p>
    <w:p>
      <w:pPr>
        <w:spacing w:after="100"/>
        <w:jc w:val="both"/>
      </w:pPr>
      <w:r>
        <w:t xml:space="preserve">Major concern: Historical healthcare data contains bias against minority patients (lower quality care received, misclassification). Risk 1: Risk prediction models trained on outcomes (readmission, no-show) may perpetuate bias if outcomes reflect discriminatory care. Risk 2: Imaging AI trained primarily on images of majority populations may perform worse on minority patients. Mitigation: Stratified performance evaluation, fairness constraints, inclusive training data.</w:t>
      </w:r>
    </w:p>
    <w:p>
      <w:pPr>
        <w:spacing w:before="150" w:after="75"/>
      </w:pPr>
      <w:r>
        <w:t xml:space="preserve">2.3 Regulatory Landscape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FDA: Diagnostic AI (imaging, risk prediction) requires FDA approval - pathway exists but complex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HIPAA: Patient data protection - must comply with privacy rules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State regulations: Varying requirements for AI use in healthcare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CMS: Medicare/Medicaid reimbursement requirements</w:t>
      </w:r>
    </w:p>
    <w:p>
      <w:pPr>
        <w:spacing w:before="150" w:after="75"/>
      </w:pPr>
      <w:r>
        <w:t xml:space="preserve">2.4 Risk Matrix (Top Risks)</w:t>
      </w:r>
    </w:p>
    <w:p>
      <w:pPr>
        <w:spacing w:after="100"/>
        <w:jc w:val="both"/>
      </w:pPr>
      <w:r>
        <w:t xml:space="preserve">Risk 1: Algorithmic bias disproportionately harming minority patients (High impact, Medium likelihood) -&gt; Mitigation: Diverse training data, fairness audits, clinical oversight. Risk 2: FDA regulatory delays blocking imaging AI (Medium impact, High likelihood) -&gt; Mitigation: Early FDA engagement, modular development. Risk 3: Clinician resistance and poor adoption (Medium-high impact, Medium likelihood) -&gt; Mitigation: Change management, training, physician engagement. Risk 4: Data quality issues affecting model reliability (High impact, Medium likelihood) -&gt; Mitigation: Data quality initiative, continuous monitoring. Risk 5: Patient privacy breach or security incident (High impact, Low likelihood) -&gt; Mitigation: Strong HIPAA compliance, encryption, access controls.</w:t>
      </w:r>
    </w:p>
    <w:p>
      <w:pPr>
        <w:pStyle w:val="Heading1"/>
        <w:spacing w:before="200" w:after="100"/>
      </w:pPr>
      <w:r>
        <w:t xml:space="preserve">Component 3: Implementation Roadmap</w:t>
      </w:r>
    </w:p>
    <w:p>
      <w:pPr>
        <w:spacing w:before="150" w:after="75"/>
      </w:pPr>
      <w:r>
        <w:t xml:space="preserve">3.1 Phased Timeline</w:t>
      </w:r>
    </w:p>
    <w:p>
      <w:pPr>
        <w:spacing w:after="100"/>
        <w:jc w:val="both"/>
      </w:pPr>
      <w:r>
        <w:t xml:space="preserve">Phase 1 (Months 1-6): Foundation &amp; Quick Win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1: Data inventory, fairness framework, governance structure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Months 2-4: Administrative automation pilots (scheduling, billing validation)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Months 4-6: Expand automation, measure ROI, clinical decision support groundwork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Success metric: Automate 30% of administrative tasks, save $2M annually, establish governance</w:t>
      </w:r>
    </w:p>
    <w:p>
      <w:pPr>
        <w:spacing w:after="100"/>
        <w:jc w:val="both"/>
      </w:pPr>
      <w:r>
        <w:t xml:space="preserve">Phase 2 (Months 7-18): Clinical Capabilities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7-10: Clinical decision support model development (sepsis detection, pneumonia)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11-14: Fairness validation, clinical trials, FDA pre-submission meeting for imaging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15-18: Deploy decision support to 2 pilot hospitals, risk prediction beta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Success metric: Deploy decision support, show clinical benefit, begin imaging AI FDA journey</w:t>
      </w:r>
    </w:p>
    <w:p>
      <w:pPr>
        <w:spacing w:after="100"/>
        <w:jc w:val="both"/>
      </w:pPr>
      <w:r>
        <w:t xml:space="preserve">Phase 3 (Months 19-36): Scale &amp; Advance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19-24: Scale clinical support across network, launch imaging AI FDA filing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25-30: Complete imaging AI regulatory approval, deploy across network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Month 31-36: Advanced analytics, continuous improvement, AI research partnerships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Success metric: All hospitals using clinical support, imaging AI approved/deployed</w:t>
      </w:r>
    </w:p>
    <w:p>
      <w:pPr>
        <w:spacing w:before="150" w:after="75"/>
      </w:pPr>
      <w:r>
        <w:t xml:space="preserve">3.2 Organizational Structure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Chief AI Officer: Reports to CMO/COO, oversees strategy and governance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ML Engineering Team: Build and maintain models (6-8 engineers)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Clinical AI Committee: Physicians, ethicists review use cases, safety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Data Operations: Data quality, governance, infrastructure (3-4 people)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Ethics Board: Ensure responsible AI practices (cross-functional)</w:t>
      </w:r>
    </w:p>
    <w:p>
      <w:pPr>
        <w:spacing w:before="150" w:after="75"/>
      </w:pPr>
      <w:r>
        <w:t xml:space="preserve">3.3 Budget &amp; Resources</w:t>
      </w:r>
    </w:p>
    <w:p>
      <w:pPr>
        <w:spacing w:after="100"/>
        <w:jc w:val="both"/>
      </w:pPr>
      <w:r>
        <w:t xml:space="preserve">Year 1: $2M (software $500K, salaries $1.2M, infrastructure $300K). Year 2: $3.5M (scaling salaries to 12 people, increased infrastructure). Year 3: $3.2M (sustaining operations, R&amp;D). Total 3-year investment: $8.7M. Estimated ROI: 5-7x (break-even by Month 18, significant savings by Year 3).</w:t>
      </w:r>
    </w:p>
    <w:p>
      <w:pPr>
        <w:spacing w:before="150" w:after="75"/>
      </w:pPr>
      <w:r>
        <w:t xml:space="preserve">3.4 Success Metrics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Clinical outcomes: Diagnostic accuracy, readmission reduction, patient satisfaction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Financial: Administrative cost reduction, revenue increase, ROI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Operational: Adoption rates, clinician satisfaction, system reliability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Ethics: Fairness metrics, incident tracking, patient trust scores</w:t>
      </w:r>
    </w:p>
    <w:p>
      <w:pPr>
        <w:pStyle w:val="Heading1"/>
        <w:spacing w:before="200" w:after="100"/>
      </w:pPr>
      <w:r>
        <w:t xml:space="preserve">Component 4: Executive Summary Example</w:t>
      </w:r>
    </w:p>
    <w:p>
      <w:pPr>
        <w:spacing w:before="150" w:after="75"/>
      </w:pPr>
      <w:r>
        <w:t xml:space="preserve">Slide 1: Why AI Now?</w:t>
      </w:r>
    </w:p>
    <w:p>
      <w:pPr>
        <w:spacing w:after="100"/>
        <w:jc w:val="both"/>
      </w:pPr>
      <w:r>
        <w:t xml:space="preserve">Healthcare cost crisis: AI can reduce administrative waste. Competitive pressure: Competitors launching AI initiatives. Talent expectation: Clinical staff expect modern tools. Patient demand: Patients expect personalized care. Regulatory momentum: CMS beginning to recognize AI value.</w:t>
      </w:r>
    </w:p>
    <w:p>
      <w:pPr>
        <w:spacing w:before="150" w:after="75"/>
      </w:pPr>
      <w:r>
        <w:t xml:space="preserve">Slide 2: Strategic AI Initiatives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Administrative automation: Eliminate 30% of administrative overhead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Clinical decision support: Improve diagnostic accuracy and treatment consistency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Risk prediction: Identify high-risk patients for proactive intervention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Imaging analytics: Assist radiologists, improve detection</w:t>
      </w:r>
    </w:p>
    <w:p>
      <w:pPr>
        <w:spacing w:before="150" w:after="75"/>
      </w:pPr>
      <w:r>
        <w:t xml:space="preserve">Slide 3: Business Impact</w:t>
      </w:r>
    </w:p>
    <w:p>
      <w:pPr>
        <w:spacing w:after="100"/>
        <w:jc w:val="both"/>
      </w:pPr>
      <w:r>
        <w:t xml:space="preserve">Year 1: $2M savings (admin automation). Year 2: $7M savings (clinical improvements + admin scale). Year 3: $15-20M savings (full deployment + readmission reduction). Plus intangible benefits: Better outcomes, clinician satisfaction, competitive positioning.</w:t>
      </w:r>
    </w:p>
    <w:p>
      <w:pPr>
        <w:spacing w:before="150" w:after="75"/>
      </w:pPr>
      <w:r>
        <w:t xml:space="preserve">Slide 4: Risks &amp; Mitigation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Risk: Algorithmic bias -&gt; Mitigation: Fairness testing, diverse training data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Risk: Regulatory delays -&gt; Mitigation: Early FDA engagement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Risk: Clinician resistance -&gt; Mitigation: Change management, training</w:t>
      </w:r>
    </w:p>
    <w:p>
      <w:pPr>
        <w:spacing w:before="150" w:after="75"/>
      </w:pPr>
      <w:r>
        <w:t xml:space="preserve">Slide 5: 3-Year Roadmap</w:t>
      </w:r>
    </w:p>
    <w:p>
      <w:pPr>
        <w:spacing w:after="100"/>
        <w:jc w:val="both"/>
      </w:pPr>
      <w:r>
        <w:t xml:space="preserve">Year 1: Foundation (admin automation, governance). Year 2: Clinical capabilities (decision support, risk prediction). Year 3: Scale &amp; innovation (imaging, advanced analytics). Investment: $8.7M over 3 years. ROI: 5-7x.</w:t>
      </w:r>
    </w:p>
    <w:p>
      <w:pPr>
        <w:spacing w:before="150" w:after="75"/>
      </w:pPr>
      <w:r>
        <w:t xml:space="preserve">Slide 6: Next Steps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Decision: Board approval for 3-year AI investment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Hiring Chief AI Officer, establishing governance within 30 days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Engagement: Schedule clinical leadership alignment meeting</w:t>
      </w:r>
    </w:p>
    <w:p>
      <w:pPr>
        <w:pStyle w:val="Heading1"/>
        <w:spacing w:before="200" w:after="100"/>
      </w:pPr>
      <w:r>
        <w:t xml:space="preserve">Key Insights for Model Quality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Specific: Rather than generic AI opportunities, identified concrete use cases with numbers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Realistic: Budget, timeline, and ROI projections based on industry benchmarks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Ethical: Ethics assessment is comprehensive and integrated into roadmap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Stakeholder-focused: Considers needs of multiple stakeholders (patients, clinicians, leadership)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Implementation-focused: Includes organizational structure and change management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Executive-friendly: Executive summary is compelling and decision-focused</w:t>
      </w:r>
    </w:p>
    <w:p>
      <w:pPr>
        <w:pStyle w:val="Heading1"/>
        <w:spacing w:before="200" w:after="100"/>
      </w:pPr>
      <w:r>
        <w:t xml:space="preserve">Assessment Quality Standards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Excellent quality: Shows integration of course concepts, deep domain knowledge, realistic planning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Very good quality: Solid analysis, good planning, could be implemented by organization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Good quality: Identifies opportunities and risks, reasonable roadmap, feasible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Acceptable quality: Covers all components but lacks depth or detail</w:t>
      </w:r>
    </w:p>
    <w:p>
      <w:pPr>
        <w:pStyle w:val="Heading1"/>
        <w:spacing w:before="200" w:after="100"/>
      </w:pPr>
      <w:r>
        <w:t xml:space="preserve">Common Weaknesses to Avoid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Vague opportunities: Avoid generic statements like 'use AI for patient care'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Missing ethics: Don't treat ethics as afterthought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Unrealistic timeline: 3-month deployments for complex clinical AI not credible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Underestimating resources: Clinical AI requires doctors, not just engineers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Generic presentation: Executive presentation should tell compelling story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2026-02-14T00:59:16.585Z</dcterms:created>
  <dcterms:modified xsi:type="dcterms:W3CDTF">2026-02-14T00:59:16.585Z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