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PROXIANT ACADEMY</w:t>
      </w: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AI FOR ENGINEERS</w:t>
      </w:r>
    </w:p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6"/>
          <w:szCs w:val="26"/>
        </w:rPr>
        <w:t xml:space="preserve">PCAP Certification Exam</w:t>
      </w:r>
    </w:p>
    <w:p>
      <w:pPr>
        <w:spacing w:after="5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ANSWER KEY &amp; SOLUTIONS</w:t>
      </w:r>
    </w:p>
    <w:p>
      <w:pPr>
        <w:spacing w:after="200"/>
      </w:pPr>
    </w:p>
    <w:p>
      <w:pPr>
        <w:spacing w:after="400"/>
        <w:jc w:val="center"/>
      </w:pPr>
      <w:r>
        <w:rPr>
          <w:color w:val="2E86AB"/>
          <w:sz w:val="20"/>
          <w:szCs w:val="20"/>
        </w:rPr>
        <w:t xml:space="preserve">Instructor Edition - Confidential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QUICK ANSWER KEY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Question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Answer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Question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Answer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Q19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Q29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Q39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Q41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Q42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Q43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Q44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Q45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Q46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Q47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Q48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Q49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2E86AB"/>
                <w:sz w:val="20"/>
                <w:szCs w:val="20"/>
              </w:rPr>
              <w:t xml:space="preserve">Q50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4CAF50"/>
                <w:sz w:val="20"/>
                <w:szCs w:val="20"/>
              </w:rPr>
              <w:t xml:space="preserve">B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EXAM STATISTICS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Section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Questions</w:t>
            </w:r>
          </w:p>
        </w:tc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B365D"/>
                <w:sz w:val="22"/>
                <w:szCs w:val="22"/>
              </w:rPr>
              <w:t xml:space="preserve">Topic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A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Q1-Q15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Python &amp; AI Foundations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B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Q16-Q30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AI APIs and Integration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C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Q31-Q45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Data Engineering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D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Q46-Q60 (15)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LLM Applications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E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Q61-Q72 (12)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AI Agents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F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Q73-Q84 (12)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RAG Systems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G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Q85-Q92 (8)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Deployment &amp; MLOps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Part H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Q93-Q100 (8)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Production Systems</w:t>
            </w:r>
          </w:p>
        </w:tc>
      </w:tr>
    </w:tbl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DETAILED SOLUTIONS BY SECTION</w:t>
      </w:r>
    </w:p>
    <w:p>
      <w:pPr>
        <w:spacing w:after="3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A: Python &amp; AI Foundations (Q1-Q15)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NumPy is the fundamental library for numerical computing in Python AI applications, providing efficient array operations and mathematical functions.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async/await enables asynchronous I/O operations, allowing tasks to run concurrently without blocking, crucial for API calls in AI applications.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JSON is the standard format for data exchange in REST APIs due to its lightweight, human-readable structure and wide language support.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requests library provides a simple, user-friendly API for making HTTP requests and handling responses.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Context managers (with statements) ensure proper acquisition and release of resources, preventing memory leaks and connection issues.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Type hints improve code readability and enable IDE autocompletion and static type checking, enhancing development experience.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Environment variables securely store sensitive configurations like API keys without exposing them in source code.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Pandas DataFrames are the standard data structure for data manipulation and analysis in Python AI workflows.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asyncio provides asynchronous task execution capabilities through coroutines and event loops.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REST (Representational State Transfer) is an architectural style for distributed systems using standard HTTP methods.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Virtual environments isolate project dependencies, preventing version conflicts and ensuring reproducibility.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Try-except blocks handle errors and exceptions in async operations, allowing graceful error management.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Decorators modify or enhance functions and classes by wrapping them with additional functionality.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json library in Python serializes and deserializes JSON data structures.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 callback function is invoked when an asynchronous operation completes, enabling response handling.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Python &amp; AI Foundations | Week 1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B: AI APIs and Integration (Q16-Q30)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OpenAI develops GPT models and provides the official OpenAI Python SDK for API integration.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Anthropic created the Claude LLM series with focus on safety and harmlessness.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Hugging Face Hub hosts thousands of open-source models and datasets for NLP, vision, and audio tasks.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Rate limiting controls API usage to prevent resource exhaustion and ensures fair access for all users.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Environment variables protect API keys from exposure in version control and source code.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SDKs and API wrappers provide convenient Python interfaces for interacting with complex APIs.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Anthropic provides the Claude family of models including Claude 1, 2, and the latest versions.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API versioning maintains backward compatibility while allowing API improvements and new features.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Llama 2 is Meta's open-source large language model available for commercial use.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Middleware processes requests and responses, handling authentication, logging, error handling, and data transformation.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Authorization header contains authentication credentials (tokens, API keys) for securing API requests.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OpenAI charges based on tokens consumed (input and output), not just request count.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The transformers library from Hugging Face simplifies loading and using pretrained models.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Q29.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Exponential backoff gradually increases delay between retries (e.g., 1s, 2s, 4s, 8s) to handle rate limits gracefully.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Microsoft Excel is not an AI model provider; OpenAI, Anthropic, and Google Cloud AI are legitimate AI service providers.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APIs and Integration | Week 2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C: Data Engineering (Q31-Q45)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pipelines automate ETL processes: extracting raw data, transforming it into usable formats, and loading into storage systems.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Relational SQL databases excel at structured data with predefined schemas, ACID transactions, and complex queries.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Vector databases store and retrieve high-dimensional numerical vectors for semantic similarity searches.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Apache Airflow is a workflow orchestration platform for building, monitoring, and maintaining data pipelines.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ETL stands for Extract, Transform, Load—the core process of data pipeline design.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MongoDB is a popular NoSQL document database offering flexible schemas and horizontal scalability.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normalization reduces redundancy and improves data consistency by organizing data into structured tables.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Apache Spark is a distributed computing framework for large-scale batch and stream data processing.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Q39.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quality ensures accuracy, completeness, consistency, and timeliness of data used in AI models.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Pinecone, Weaviate, and Milvus are specialized vector databases optimized for similarity search at scale.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 data lake stores raw data in its native format before transformation, enabling flexible analytics.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Schema validation ensures incoming data conforms to expected structure, preventing downstream errors.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Apache Kafka is a distributed streaming platform for high-throughput, low-latency data pipelines.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Data warehouses consolidate data for analytical queries and business intelligence, optimized for read performance.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Change Data Capture (CDC) identifies and captures changes to source data for incremental pipeline updates.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Data Engineering | Week 3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D: LLM Applications (Q46-Q60)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engineering involves crafting effective instructions and examples to elicit desired LLM behavior.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Fine-tuning adapts pretrained models to specific domains or tasks through additional training on domain data.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 system prompt provides initial instructions that define the LLM's behavior, tone, and constraints for interactions.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Q49.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Temperature controls randomness (0 = deterministic, 1+ = more random), affecting output diversity and creativity.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Chain-of-thought prompting encourages step-by-step reasoning, improving answer accuracy on complex problems.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Tokens are the smallest units LLMs process—typically words or subwords, essential for understanding API costs.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Constitutional AI and RLHF align models with human values and preferences, reducing harmful outputs.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In-context learning allows models to adapt behavior based on examples in the prompt (few-shot learning).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max_tokens limits the maximum length of generated responses, controlling output size and API costs.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Role-based prompting assigns a persona (e.g., "You are an expert Python developer") to shape LLM responses.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Chatbots and conversational AI are primary LLM applications demonstrating dialogue management and context understanding.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Few-shot learning provides a few examples in prompts to guide the model's behavior without full training.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templates standardize prompt structure with placeholders, ensuring consistency across applications.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Q59.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top_p (nucleus sampling) controls diversity by sampling from the smallest set of tokens with cumulative probability p.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Instruction tuning fine-tunes models on instruction-following examples, improving task performance.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LLM Applications | Week 4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E: AI Agents (Q61-Q72)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ReAct (Reasoning + Acting) is a prompting framework enabling LLMs to interleave reasoning and action steps.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Function calling enables LLMs to invoke external APIs, databases, and tools automatically.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LangChain is a framework for building AI applications with tools for prompt management, chains, and memory.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 agent loop continuously cycles through thinking, selecting actions, executing them, and observing results.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Tools enable agents to interact with external systems: web APIs, databases, calculators, search engines.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Memory stores conversation history and context, enabling agents to maintain state across interactions.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Agents use diverse tools including web scraping, REST APIs, database queries, and computation.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Tool use refers to an agent's capability to select and invoke functions based on task requirements.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Q69.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 agentic workflow is an autonomous process where AI systems perform reasoning and actions iteratively.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Agent evaluation measures task success, efficiency, tool selection correctness, and error recovery.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Iterative loops enable agents to refine plans, retry failed actions, and handle complex multi-step tasks.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Agent scaffolding provides structural frameworks for building agents, including memory, tools, and execution patterns.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AI Agents | Week 5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F: RAG Systems (Q73-Q84)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RAG (Retrieval-Augmented Generation) combines document retrieval with LLM generation for accurate, sourced responses.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Chunking splits documents into overlapping segments of manageable size for efficient embedding and retrieval.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Embeddings are dense vector representations capturing semantic meaning, enabling similarity-based retrieval.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Sentence-transformers and specialized embedding models convert text into vectors for semantic search.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Retrieval fetches semantically similar documents using embedding similarity (cosine distance).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Context window limits how many tokens the LLM can process, affecting chunk and document selection.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Q79.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Knowledge graphs represent entities and their relationships, enabling structured semantic understanding.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Cosine similarity measures angular distance between embedding vectors, ideal for high-dimensional retrieval.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Reranking reorders retrieved documents using a more sophisticated model, improving relevance.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RAG enables dynamic knowledge updates without model retraining, supporting knowledge cutoff solutions.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Semantic search finds documents based on meaning similarity, not keyword matching.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Vector databases (Pinecone, Weaviate, Milvus) store embeddings and enable fast similarity search.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RAG Systems | Week 6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G: Deployment &amp; MLOps (Q85-Q92)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Docker containerizes applications ensuring consistent deployment across development, testing, and production.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FastAPI is a modern Python framework for building production-ready REST APIs with automatic documentation.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CI/CD automates code integration, testing, and deployment, reducing errors and deployment time.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Monitoring tracks model performance metrics, API latency, resource usage, and detects anomalies.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Q89.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Model drift occurs when real-world data distribution changes, degrading model performance over time.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Kubernetes orchestrates containerized applications, managing scaling, updates, and high availability.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Q91.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Blue-green deployment maintains two identical production environments, enabling zero-downtime updates.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Q92.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Model serving frameworks (TensorFlow Serving, KServe, Seldon) deploy and manage ML models at scale.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Deployment &amp; MLOps | Week 7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H: Production Systems (Q93-Q100)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Q93.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C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injection attacks exploit LLM inputs to cause unintended behavior; adversarial attacks test robustness.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Q94.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Cost optimization reduces API usage, caches results, uses cheaper models, and optimizes batch processing.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Q95.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Rate limiting controls request frequency, preventing abuse and ensuring fair resource distribution.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Q96.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Prompt injection inserts malicious instructions into prompts to manipulate LLM behavior.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Q97.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Horizontal scaling adds more servers to distribute load, improving throughput and availability.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Q98.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A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An SLA (Service Level Agreement) defines uptime guarantees and response times for production systems.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Q99.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API authentication verifies client identity and ensures only authorized users access protected resources.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before="200" w:after="100"/>
      </w:pPr>
      <w:r>
        <w:rPr>
          <w:b/>
          <w:bCs/>
          <w:color w:val="2E86AB"/>
          <w:sz w:val="22"/>
          <w:szCs w:val="22"/>
        </w:rPr>
        <w:t xml:space="preserve">Q100. </w:t>
      </w:r>
      <w:r>
        <w:rPr>
          <w:b/>
          <w:bCs/>
          <w:color w:val="1A1A2E"/>
          <w:sz w:val="22"/>
          <w:szCs w:val="22"/>
        </w:rPr>
        <w:t xml:space="preserve">ANSWER: </w:t>
      </w:r>
      <w:r>
        <w:rPr>
          <w:b/>
          <w:bCs/>
          <w:color w:val="4CAF50"/>
          <w:sz w:val="22"/>
          <w:szCs w:val="22"/>
        </w:rPr>
        <w:t xml:space="preserve">B</w:t>
      </w:r>
    </w:p>
    <w:p>
      <w:pPr>
        <w:spacing w:after="80"/>
        <w:ind w:left="360"/>
      </w:pPr>
      <w:r>
        <w:rPr>
          <w:b/>
          <w:bCs/>
          <w:color w:val="1B365D"/>
          <w:sz w:val="20"/>
          <w:szCs w:val="20"/>
        </w:rPr>
        <w:t xml:space="preserve">Explanation: </w:t>
      </w:r>
      <w:r>
        <w:rPr>
          <w:color w:val="1A1A2E"/>
          <w:sz w:val="20"/>
          <w:szCs w:val="20"/>
        </w:rPr>
        <w:t xml:space="preserve">Graceful degradation maintains essential functionality during partial failures, preventing complete outages.</w:t>
      </w:r>
    </w:p>
    <w:p>
      <w:pPr>
        <w:spacing w:after="200"/>
        <w:ind w:left="360"/>
      </w:pPr>
      <w:r>
        <w:rPr>
          <w:b/>
          <w:bCs/>
          <w:color w:val="5A5A6E"/>
          <w:sz w:val="18"/>
          <w:szCs w:val="18"/>
        </w:rPr>
        <w:t xml:space="preserve">Topic Reference: </w:t>
      </w:r>
      <w:r>
        <w:rPr>
          <w:color w:val="5A5A6E"/>
          <w:sz w:val="18"/>
          <w:szCs w:val="18"/>
        </w:rPr>
        <w:t xml:space="preserve">Production Systems | Week 8</w:t>
      </w:r>
    </w:p>
    <w:p>
      <w:pPr>
        <w:spacing w:after="6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GRADING GUIDELINES</w:t>
      </w:r>
    </w:p>
    <w:p>
      <w:pPr>
        <w:spacing w:after="200"/>
      </w:pPr>
    </w:p>
    <w:p>
      <w:pPr>
        <w:spacing w:after="100"/>
        <w:jc w:val="left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Pass Mark: 70/100 (70%)</w:t>
      </w:r>
    </w:p>
    <w:p>
      <w:pPr>
        <w:spacing w:after="2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2"/>
          <w:szCs w:val="22"/>
        </w:rPr>
        <w:t xml:space="preserve">All questions are worth 1 point each.</w:t>
      </w: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Performance Bands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90-100: Excellent - Mastery of all course topics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80-89: Good - Strong understanding with minor gaps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70-79: Pass - Adequate understanding of core concepts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60-69: Fail - Needs additional study</w:t>
      </w:r>
    </w:p>
    <w:p>
      <w:pPr>
        <w:spacing w:after="3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Below 60: Fail - Significant knowledge gaps</w:t>
      </w: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Answer Verification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Only single-select answers marked as A, B, C, or D are valid.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Multiple answers or unclear marks should be treated as incorrect.</w:t>
      </w:r>
    </w:p>
    <w:p>
      <w:pPr>
        <w:spacing w:after="3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Mark all 100 questions before calculating final score.</w:t>
      </w: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Feedback Areas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Students scoring below 70 should review the week material corresponding to failed sections.</w:t>
      </w:r>
    </w:p>
    <w:p>
      <w:pPr>
        <w:spacing w:after="8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Students missing more than 5 questions in any section need targeted review of that topic.</w:t>
      </w:r>
    </w:p>
    <w:p>
      <w:pPr>
        <w:spacing w:after="300"/>
        <w:jc w:val="left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Use the week references in solutions for remedial study recommendations.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2026-02-14T03:29:13.732Z</dcterms:created>
  <dcterms:modified xsi:type="dcterms:W3CDTF">2026-02-14T03:29:13.732Z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